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7F510" w14:textId="77777777" w:rsidR="00CD2768" w:rsidRPr="009B268B" w:rsidRDefault="00CD2768" w:rsidP="005D4150">
      <w:pPr>
        <w:spacing w:after="0"/>
        <w:jc w:val="center"/>
        <w:rPr>
          <w:b/>
          <w:sz w:val="26"/>
          <w:szCs w:val="28"/>
        </w:rPr>
      </w:pPr>
      <w:bookmarkStart w:id="0" w:name="_GoBack"/>
      <w:bookmarkEnd w:id="0"/>
    </w:p>
    <w:p w14:paraId="6CF7F511" w14:textId="77777777" w:rsidR="00CD2768" w:rsidRPr="009B268B" w:rsidRDefault="00CD2768" w:rsidP="005D4150">
      <w:pPr>
        <w:spacing w:after="0"/>
        <w:jc w:val="center"/>
        <w:rPr>
          <w:b/>
          <w:sz w:val="26"/>
          <w:szCs w:val="28"/>
        </w:rPr>
      </w:pPr>
    </w:p>
    <w:p w14:paraId="6CF7F512" w14:textId="77777777" w:rsidR="00CD2768" w:rsidRPr="009B268B" w:rsidRDefault="00CD2768" w:rsidP="005D4150">
      <w:pPr>
        <w:spacing w:after="0"/>
        <w:jc w:val="center"/>
        <w:rPr>
          <w:b/>
          <w:sz w:val="26"/>
          <w:szCs w:val="28"/>
        </w:rPr>
      </w:pPr>
    </w:p>
    <w:p w14:paraId="6CF7F513" w14:textId="77777777" w:rsidR="00CD2768" w:rsidRPr="009B268B" w:rsidRDefault="00CD2768" w:rsidP="005D4150">
      <w:pPr>
        <w:spacing w:after="0"/>
        <w:jc w:val="center"/>
        <w:rPr>
          <w:b/>
          <w:sz w:val="26"/>
          <w:szCs w:val="28"/>
        </w:rPr>
      </w:pPr>
    </w:p>
    <w:p w14:paraId="6CF7F514" w14:textId="77777777" w:rsidR="00CD2768" w:rsidRPr="009B268B" w:rsidRDefault="00CD2768" w:rsidP="005D4150">
      <w:pPr>
        <w:spacing w:after="0"/>
        <w:jc w:val="center"/>
        <w:rPr>
          <w:b/>
          <w:sz w:val="26"/>
          <w:szCs w:val="28"/>
        </w:rPr>
      </w:pPr>
    </w:p>
    <w:p w14:paraId="6CF7F515" w14:textId="77777777" w:rsidR="00CD2768" w:rsidRPr="009B268B" w:rsidRDefault="00CD2768" w:rsidP="005D4150">
      <w:pPr>
        <w:spacing w:after="0"/>
        <w:jc w:val="center"/>
        <w:rPr>
          <w:b/>
          <w:sz w:val="26"/>
          <w:szCs w:val="28"/>
        </w:rPr>
      </w:pPr>
    </w:p>
    <w:p w14:paraId="6CF7F516" w14:textId="77777777" w:rsidR="00CD2768" w:rsidRPr="009B268B" w:rsidRDefault="00CD2768" w:rsidP="005D4150">
      <w:pPr>
        <w:spacing w:after="0"/>
        <w:jc w:val="center"/>
        <w:rPr>
          <w:b/>
          <w:sz w:val="26"/>
          <w:szCs w:val="28"/>
        </w:rPr>
      </w:pPr>
    </w:p>
    <w:p w14:paraId="6CF7F517" w14:textId="77777777" w:rsidR="00CD2768" w:rsidRPr="009B268B" w:rsidRDefault="00CD2768" w:rsidP="005D4150">
      <w:pPr>
        <w:spacing w:after="0"/>
        <w:jc w:val="center"/>
        <w:rPr>
          <w:b/>
          <w:sz w:val="26"/>
          <w:szCs w:val="28"/>
        </w:rPr>
      </w:pPr>
    </w:p>
    <w:p w14:paraId="6CF7F518" w14:textId="77777777" w:rsidR="008C6837" w:rsidRPr="009B268B" w:rsidRDefault="008C6837" w:rsidP="005D4150">
      <w:pPr>
        <w:spacing w:after="0"/>
        <w:jc w:val="center"/>
        <w:rPr>
          <w:b/>
          <w:sz w:val="26"/>
          <w:szCs w:val="28"/>
        </w:rPr>
      </w:pPr>
    </w:p>
    <w:p w14:paraId="6CF7F519" w14:textId="77777777" w:rsidR="00CD2768" w:rsidRPr="009B268B" w:rsidRDefault="00CD2768" w:rsidP="005D4150">
      <w:pPr>
        <w:spacing w:after="0"/>
        <w:jc w:val="center"/>
        <w:rPr>
          <w:b/>
          <w:sz w:val="26"/>
          <w:szCs w:val="28"/>
        </w:rPr>
      </w:pPr>
    </w:p>
    <w:p w14:paraId="6CF7F51A" w14:textId="77777777" w:rsidR="00CD2768" w:rsidRPr="009B268B" w:rsidRDefault="00CD2768" w:rsidP="005D4150">
      <w:pPr>
        <w:spacing w:after="0"/>
        <w:jc w:val="center"/>
        <w:rPr>
          <w:b/>
          <w:sz w:val="26"/>
          <w:szCs w:val="28"/>
        </w:rPr>
      </w:pPr>
    </w:p>
    <w:p w14:paraId="6CF7F51B" w14:textId="77777777" w:rsidR="00CD2768" w:rsidRPr="009B268B" w:rsidRDefault="00CD2768" w:rsidP="005D4150">
      <w:pPr>
        <w:spacing w:after="0"/>
        <w:jc w:val="center"/>
        <w:rPr>
          <w:b/>
          <w:sz w:val="26"/>
          <w:szCs w:val="28"/>
        </w:rPr>
      </w:pPr>
    </w:p>
    <w:p w14:paraId="6CF7F51C" w14:textId="77777777" w:rsidR="00CD2768" w:rsidRPr="009B268B" w:rsidRDefault="00CD2768" w:rsidP="005D4150">
      <w:pPr>
        <w:spacing w:after="0"/>
        <w:jc w:val="center"/>
        <w:rPr>
          <w:b/>
          <w:sz w:val="26"/>
          <w:szCs w:val="28"/>
        </w:rPr>
      </w:pPr>
    </w:p>
    <w:p w14:paraId="6CF7F51D" w14:textId="77777777" w:rsidR="00CD2768" w:rsidRPr="009B268B" w:rsidRDefault="00CD2768" w:rsidP="005D4150">
      <w:pPr>
        <w:spacing w:after="0"/>
        <w:jc w:val="center"/>
        <w:rPr>
          <w:b/>
          <w:sz w:val="26"/>
          <w:szCs w:val="28"/>
        </w:rPr>
      </w:pPr>
    </w:p>
    <w:p w14:paraId="6CF7F51E" w14:textId="77777777" w:rsidR="00CD2768" w:rsidRPr="009B268B" w:rsidRDefault="00CD2768" w:rsidP="00CD2768">
      <w:pPr>
        <w:spacing w:after="0" w:line="600" w:lineRule="auto"/>
        <w:jc w:val="center"/>
        <w:rPr>
          <w:b/>
          <w:sz w:val="26"/>
          <w:szCs w:val="28"/>
        </w:rPr>
      </w:pPr>
    </w:p>
    <w:p w14:paraId="6CF7F51F" w14:textId="77777777" w:rsidR="005D4150" w:rsidRPr="009B268B" w:rsidRDefault="005D4150" w:rsidP="00CD2768">
      <w:pPr>
        <w:spacing w:after="0" w:line="600" w:lineRule="auto"/>
        <w:jc w:val="center"/>
        <w:rPr>
          <w:b/>
          <w:sz w:val="26"/>
          <w:szCs w:val="28"/>
        </w:rPr>
      </w:pPr>
      <w:r w:rsidRPr="009B268B">
        <w:rPr>
          <w:b/>
          <w:sz w:val="26"/>
          <w:szCs w:val="28"/>
        </w:rPr>
        <w:t xml:space="preserve">AKCIJSKI PLAN </w:t>
      </w:r>
    </w:p>
    <w:p w14:paraId="6CF7F520" w14:textId="77777777" w:rsidR="005D4150" w:rsidRPr="009B268B" w:rsidRDefault="005D4150" w:rsidP="007D701E">
      <w:pPr>
        <w:spacing w:after="0" w:line="600" w:lineRule="auto"/>
        <w:jc w:val="center"/>
        <w:rPr>
          <w:b/>
          <w:sz w:val="26"/>
          <w:szCs w:val="28"/>
        </w:rPr>
      </w:pPr>
      <w:r w:rsidRPr="009B268B">
        <w:rPr>
          <w:b/>
          <w:sz w:val="26"/>
          <w:szCs w:val="28"/>
        </w:rPr>
        <w:t>ZA PRIPREMU</w:t>
      </w:r>
      <w:r w:rsidR="003B5CF0" w:rsidRPr="009B268B">
        <w:rPr>
          <w:b/>
          <w:sz w:val="26"/>
          <w:szCs w:val="28"/>
        </w:rPr>
        <w:t xml:space="preserve"> </w:t>
      </w:r>
      <w:r w:rsidR="00380CD6">
        <w:rPr>
          <w:b/>
          <w:sz w:val="26"/>
          <w:szCs w:val="28"/>
        </w:rPr>
        <w:t xml:space="preserve">I PROVEDBU </w:t>
      </w:r>
      <w:r w:rsidRPr="009B268B">
        <w:rPr>
          <w:b/>
          <w:sz w:val="26"/>
          <w:szCs w:val="28"/>
        </w:rPr>
        <w:t>PREDSJEDANJA REPUBLIKE HRVAT</w:t>
      </w:r>
      <w:r w:rsidR="003656E9">
        <w:rPr>
          <w:b/>
          <w:sz w:val="26"/>
          <w:szCs w:val="28"/>
        </w:rPr>
        <w:t>SKE VIJEĆEM EUROPSKE UNIJE 2020</w:t>
      </w:r>
      <w:r w:rsidR="00CD2768" w:rsidRPr="009B268B">
        <w:rPr>
          <w:b/>
          <w:sz w:val="26"/>
          <w:szCs w:val="28"/>
        </w:rPr>
        <w:t xml:space="preserve"> </w:t>
      </w:r>
    </w:p>
    <w:p w14:paraId="6CF7F521" w14:textId="77777777" w:rsidR="005D4150" w:rsidRPr="009B268B" w:rsidRDefault="005D4150" w:rsidP="005D4150">
      <w:pPr>
        <w:spacing w:after="0"/>
        <w:jc w:val="center"/>
        <w:rPr>
          <w:b/>
          <w:sz w:val="26"/>
          <w:szCs w:val="28"/>
        </w:rPr>
      </w:pPr>
    </w:p>
    <w:p w14:paraId="6CF7F522" w14:textId="77777777" w:rsidR="00BA7CA9" w:rsidRPr="009B268B" w:rsidRDefault="00BA7CA9">
      <w:pPr>
        <w:rPr>
          <w:b/>
          <w:sz w:val="26"/>
          <w:szCs w:val="28"/>
        </w:rPr>
      </w:pPr>
    </w:p>
    <w:p w14:paraId="6CF7F523" w14:textId="77777777" w:rsidR="00D7527F" w:rsidRPr="009B268B" w:rsidRDefault="00BA7CA9">
      <w:pPr>
        <w:rPr>
          <w:b/>
          <w:sz w:val="26"/>
          <w:szCs w:val="28"/>
        </w:rPr>
      </w:pPr>
      <w:r w:rsidRPr="009B268B">
        <w:rPr>
          <w:b/>
          <w:sz w:val="26"/>
          <w:szCs w:val="28"/>
        </w:rPr>
        <w:br w:type="page"/>
      </w:r>
    </w:p>
    <w:p w14:paraId="6CF7F524" w14:textId="77777777" w:rsidR="00D7527F" w:rsidRPr="009B268B" w:rsidRDefault="00D7527F">
      <w:pPr>
        <w:rPr>
          <w:b/>
          <w:sz w:val="26"/>
          <w:szCs w:val="28"/>
        </w:rPr>
      </w:pPr>
      <w:r w:rsidRPr="009B268B">
        <w:rPr>
          <w:b/>
          <w:sz w:val="26"/>
          <w:szCs w:val="28"/>
        </w:rPr>
        <w:lastRenderedPageBreak/>
        <w:t>Sadržaj</w:t>
      </w:r>
    </w:p>
    <w:p w14:paraId="6CF7F525" w14:textId="77777777" w:rsidR="00767D02" w:rsidRPr="009B268B" w:rsidRDefault="00767D02">
      <w:pPr>
        <w:rPr>
          <w:b/>
          <w:sz w:val="26"/>
          <w:szCs w:val="28"/>
        </w:rPr>
      </w:pPr>
    </w:p>
    <w:p w14:paraId="6CF7F526" w14:textId="77777777" w:rsidR="00345660" w:rsidRDefault="00D7527F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  <w:lang w:eastAsia="hr-HR"/>
        </w:rPr>
      </w:pPr>
      <w:r w:rsidRPr="009B268B">
        <w:rPr>
          <w:b/>
          <w:sz w:val="26"/>
          <w:szCs w:val="28"/>
        </w:rPr>
        <w:fldChar w:fldCharType="begin"/>
      </w:r>
      <w:r w:rsidRPr="009B268B">
        <w:rPr>
          <w:b/>
          <w:sz w:val="26"/>
          <w:szCs w:val="28"/>
        </w:rPr>
        <w:instrText xml:space="preserve"> TOC \o "1-2" \h \z \u </w:instrText>
      </w:r>
      <w:r w:rsidRPr="009B268B">
        <w:rPr>
          <w:b/>
          <w:sz w:val="26"/>
          <w:szCs w:val="28"/>
        </w:rPr>
        <w:fldChar w:fldCharType="separate"/>
      </w:r>
      <w:hyperlink w:anchor="_Toc1479420" w:history="1">
        <w:r w:rsidR="00345660" w:rsidRPr="00245FE4">
          <w:rPr>
            <w:rStyle w:val="Hyperlink"/>
            <w:noProof/>
          </w:rPr>
          <w:t>1.</w:t>
        </w:r>
        <w:r w:rsidR="00345660">
          <w:rPr>
            <w:rFonts w:asciiTheme="minorHAnsi" w:eastAsiaTheme="minorEastAsia" w:hAnsiTheme="minorHAnsi"/>
            <w:noProof/>
            <w:sz w:val="22"/>
            <w:szCs w:val="22"/>
            <w:lang w:eastAsia="hr-HR"/>
          </w:rPr>
          <w:tab/>
        </w:r>
        <w:r w:rsidR="00345660" w:rsidRPr="00245FE4">
          <w:rPr>
            <w:rStyle w:val="Hyperlink"/>
            <w:noProof/>
          </w:rPr>
          <w:t>Sažetak</w:t>
        </w:r>
        <w:r w:rsidR="00345660">
          <w:rPr>
            <w:noProof/>
            <w:webHidden/>
          </w:rPr>
          <w:tab/>
        </w:r>
        <w:r w:rsidR="00345660">
          <w:rPr>
            <w:noProof/>
            <w:webHidden/>
          </w:rPr>
          <w:fldChar w:fldCharType="begin"/>
        </w:r>
        <w:r w:rsidR="00345660">
          <w:rPr>
            <w:noProof/>
            <w:webHidden/>
          </w:rPr>
          <w:instrText xml:space="preserve"> PAGEREF _Toc1479420 \h </w:instrText>
        </w:r>
        <w:r w:rsidR="00345660">
          <w:rPr>
            <w:noProof/>
            <w:webHidden/>
          </w:rPr>
        </w:r>
        <w:r w:rsidR="00345660">
          <w:rPr>
            <w:noProof/>
            <w:webHidden/>
          </w:rPr>
          <w:fldChar w:fldCharType="separate"/>
        </w:r>
        <w:r w:rsidR="00D12175">
          <w:rPr>
            <w:noProof/>
            <w:webHidden/>
          </w:rPr>
          <w:t>2</w:t>
        </w:r>
        <w:r w:rsidR="00345660">
          <w:rPr>
            <w:noProof/>
            <w:webHidden/>
          </w:rPr>
          <w:fldChar w:fldCharType="end"/>
        </w:r>
      </w:hyperlink>
    </w:p>
    <w:p w14:paraId="6CF7F527" w14:textId="77777777" w:rsidR="00345660" w:rsidRDefault="00786730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  <w:lang w:eastAsia="hr-HR"/>
        </w:rPr>
      </w:pPr>
      <w:hyperlink w:anchor="_Toc1479421" w:history="1">
        <w:r w:rsidR="00345660" w:rsidRPr="00245FE4">
          <w:rPr>
            <w:rStyle w:val="Hyperlink"/>
            <w:noProof/>
          </w:rPr>
          <w:t>2.</w:t>
        </w:r>
        <w:r w:rsidR="00345660">
          <w:rPr>
            <w:rFonts w:asciiTheme="minorHAnsi" w:eastAsiaTheme="minorEastAsia" w:hAnsiTheme="minorHAnsi"/>
            <w:noProof/>
            <w:sz w:val="22"/>
            <w:szCs w:val="22"/>
            <w:lang w:eastAsia="hr-HR"/>
          </w:rPr>
          <w:tab/>
        </w:r>
        <w:r w:rsidR="00345660" w:rsidRPr="00245FE4">
          <w:rPr>
            <w:rStyle w:val="Hyperlink"/>
            <w:noProof/>
          </w:rPr>
          <w:t>Općenito</w:t>
        </w:r>
        <w:r w:rsidR="00345660">
          <w:rPr>
            <w:noProof/>
            <w:webHidden/>
          </w:rPr>
          <w:tab/>
        </w:r>
        <w:r w:rsidR="00345660">
          <w:rPr>
            <w:noProof/>
            <w:webHidden/>
          </w:rPr>
          <w:fldChar w:fldCharType="begin"/>
        </w:r>
        <w:r w:rsidR="00345660">
          <w:rPr>
            <w:noProof/>
            <w:webHidden/>
          </w:rPr>
          <w:instrText xml:space="preserve"> PAGEREF _Toc1479421 \h </w:instrText>
        </w:r>
        <w:r w:rsidR="00345660">
          <w:rPr>
            <w:noProof/>
            <w:webHidden/>
          </w:rPr>
        </w:r>
        <w:r w:rsidR="00345660">
          <w:rPr>
            <w:noProof/>
            <w:webHidden/>
          </w:rPr>
          <w:fldChar w:fldCharType="separate"/>
        </w:r>
        <w:r w:rsidR="00D12175">
          <w:rPr>
            <w:noProof/>
            <w:webHidden/>
          </w:rPr>
          <w:t>3</w:t>
        </w:r>
        <w:r w:rsidR="00345660">
          <w:rPr>
            <w:noProof/>
            <w:webHidden/>
          </w:rPr>
          <w:fldChar w:fldCharType="end"/>
        </w:r>
      </w:hyperlink>
    </w:p>
    <w:p w14:paraId="6CF7F528" w14:textId="77777777" w:rsidR="00345660" w:rsidRDefault="00786730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  <w:lang w:eastAsia="hr-HR"/>
        </w:rPr>
      </w:pPr>
      <w:hyperlink w:anchor="_Toc1479422" w:history="1">
        <w:r w:rsidR="00345660" w:rsidRPr="00245FE4">
          <w:rPr>
            <w:rStyle w:val="Hyperlink"/>
            <w:noProof/>
          </w:rPr>
          <w:t>2.1.     Glavni zadaci predsjedavajućeg Vijećem</w:t>
        </w:r>
        <w:r w:rsidR="00345660">
          <w:rPr>
            <w:noProof/>
            <w:webHidden/>
          </w:rPr>
          <w:tab/>
        </w:r>
        <w:r w:rsidR="00345660">
          <w:rPr>
            <w:noProof/>
            <w:webHidden/>
          </w:rPr>
          <w:fldChar w:fldCharType="begin"/>
        </w:r>
        <w:r w:rsidR="00345660">
          <w:rPr>
            <w:noProof/>
            <w:webHidden/>
          </w:rPr>
          <w:instrText xml:space="preserve"> PAGEREF _Toc1479422 \h </w:instrText>
        </w:r>
        <w:r w:rsidR="00345660">
          <w:rPr>
            <w:noProof/>
            <w:webHidden/>
          </w:rPr>
        </w:r>
        <w:r w:rsidR="00345660">
          <w:rPr>
            <w:noProof/>
            <w:webHidden/>
          </w:rPr>
          <w:fldChar w:fldCharType="separate"/>
        </w:r>
        <w:r w:rsidR="00D12175">
          <w:rPr>
            <w:noProof/>
            <w:webHidden/>
          </w:rPr>
          <w:t>3</w:t>
        </w:r>
        <w:r w:rsidR="00345660">
          <w:rPr>
            <w:noProof/>
            <w:webHidden/>
          </w:rPr>
          <w:fldChar w:fldCharType="end"/>
        </w:r>
      </w:hyperlink>
    </w:p>
    <w:p w14:paraId="6CF7F529" w14:textId="77777777" w:rsidR="00345660" w:rsidRDefault="00786730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  <w:lang w:eastAsia="hr-HR"/>
        </w:rPr>
      </w:pPr>
      <w:hyperlink w:anchor="_Toc1479423" w:history="1">
        <w:r w:rsidR="00345660" w:rsidRPr="00245FE4">
          <w:rPr>
            <w:rStyle w:val="Hyperlink"/>
            <w:noProof/>
          </w:rPr>
          <w:t>2.2.</w:t>
        </w:r>
        <w:r w:rsidR="00345660">
          <w:rPr>
            <w:rFonts w:asciiTheme="minorHAnsi" w:eastAsiaTheme="minorEastAsia" w:hAnsiTheme="minorHAnsi"/>
            <w:noProof/>
            <w:sz w:val="22"/>
            <w:szCs w:val="22"/>
            <w:lang w:eastAsia="hr-HR"/>
          </w:rPr>
          <w:tab/>
        </w:r>
        <w:r w:rsidR="00345660" w:rsidRPr="00245FE4">
          <w:rPr>
            <w:rStyle w:val="Hyperlink"/>
            <w:noProof/>
          </w:rPr>
          <w:t>Načela obnašanja uloge predsjedavajućeg Vijećem</w:t>
        </w:r>
        <w:r w:rsidR="00345660">
          <w:rPr>
            <w:noProof/>
            <w:webHidden/>
          </w:rPr>
          <w:tab/>
        </w:r>
        <w:r w:rsidR="00345660">
          <w:rPr>
            <w:noProof/>
            <w:webHidden/>
          </w:rPr>
          <w:fldChar w:fldCharType="begin"/>
        </w:r>
        <w:r w:rsidR="00345660">
          <w:rPr>
            <w:noProof/>
            <w:webHidden/>
          </w:rPr>
          <w:instrText xml:space="preserve"> PAGEREF _Toc1479423 \h </w:instrText>
        </w:r>
        <w:r w:rsidR="00345660">
          <w:rPr>
            <w:noProof/>
            <w:webHidden/>
          </w:rPr>
        </w:r>
        <w:r w:rsidR="00345660">
          <w:rPr>
            <w:noProof/>
            <w:webHidden/>
          </w:rPr>
          <w:fldChar w:fldCharType="separate"/>
        </w:r>
        <w:r w:rsidR="00D12175">
          <w:rPr>
            <w:noProof/>
            <w:webHidden/>
          </w:rPr>
          <w:t>4</w:t>
        </w:r>
        <w:r w:rsidR="00345660">
          <w:rPr>
            <w:noProof/>
            <w:webHidden/>
          </w:rPr>
          <w:fldChar w:fldCharType="end"/>
        </w:r>
      </w:hyperlink>
    </w:p>
    <w:p w14:paraId="6CF7F52A" w14:textId="77777777" w:rsidR="00345660" w:rsidRDefault="00786730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  <w:lang w:eastAsia="hr-HR"/>
        </w:rPr>
      </w:pPr>
      <w:hyperlink w:anchor="_Toc1479424" w:history="1">
        <w:r w:rsidR="00345660" w:rsidRPr="00245FE4">
          <w:rPr>
            <w:rStyle w:val="Hyperlink"/>
            <w:noProof/>
          </w:rPr>
          <w:t>2.3.</w:t>
        </w:r>
        <w:r w:rsidR="00345660">
          <w:rPr>
            <w:rFonts w:asciiTheme="minorHAnsi" w:eastAsiaTheme="minorEastAsia" w:hAnsiTheme="minorHAnsi"/>
            <w:noProof/>
            <w:sz w:val="22"/>
            <w:szCs w:val="22"/>
            <w:lang w:eastAsia="hr-HR"/>
          </w:rPr>
          <w:tab/>
        </w:r>
        <w:r w:rsidR="00345660" w:rsidRPr="00245FE4">
          <w:rPr>
            <w:rStyle w:val="Hyperlink"/>
            <w:noProof/>
          </w:rPr>
          <w:t>Oblikovanje ciljeva politika i Program Predsjedanja</w:t>
        </w:r>
        <w:r w:rsidR="00345660">
          <w:rPr>
            <w:noProof/>
            <w:webHidden/>
          </w:rPr>
          <w:tab/>
        </w:r>
        <w:r w:rsidR="00345660">
          <w:rPr>
            <w:noProof/>
            <w:webHidden/>
          </w:rPr>
          <w:fldChar w:fldCharType="begin"/>
        </w:r>
        <w:r w:rsidR="00345660">
          <w:rPr>
            <w:noProof/>
            <w:webHidden/>
          </w:rPr>
          <w:instrText xml:space="preserve"> PAGEREF _Toc1479424 \h </w:instrText>
        </w:r>
        <w:r w:rsidR="00345660">
          <w:rPr>
            <w:noProof/>
            <w:webHidden/>
          </w:rPr>
        </w:r>
        <w:r w:rsidR="00345660">
          <w:rPr>
            <w:noProof/>
            <w:webHidden/>
          </w:rPr>
          <w:fldChar w:fldCharType="separate"/>
        </w:r>
        <w:r w:rsidR="00D12175">
          <w:rPr>
            <w:noProof/>
            <w:webHidden/>
          </w:rPr>
          <w:t>8</w:t>
        </w:r>
        <w:r w:rsidR="00345660">
          <w:rPr>
            <w:noProof/>
            <w:webHidden/>
          </w:rPr>
          <w:fldChar w:fldCharType="end"/>
        </w:r>
      </w:hyperlink>
    </w:p>
    <w:p w14:paraId="6CF7F52B" w14:textId="77777777" w:rsidR="00345660" w:rsidRDefault="00786730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  <w:lang w:eastAsia="hr-HR"/>
        </w:rPr>
      </w:pPr>
      <w:hyperlink w:anchor="_Toc1479425" w:history="1">
        <w:r w:rsidR="00345660" w:rsidRPr="00245FE4">
          <w:rPr>
            <w:rStyle w:val="Hyperlink"/>
            <w:noProof/>
          </w:rPr>
          <w:t>3.</w:t>
        </w:r>
        <w:r w:rsidR="00345660">
          <w:rPr>
            <w:rFonts w:asciiTheme="minorHAnsi" w:eastAsiaTheme="minorEastAsia" w:hAnsiTheme="minorHAnsi"/>
            <w:noProof/>
            <w:sz w:val="22"/>
            <w:szCs w:val="22"/>
            <w:lang w:eastAsia="hr-HR"/>
          </w:rPr>
          <w:tab/>
        </w:r>
        <w:r w:rsidR="00345660" w:rsidRPr="00245FE4">
          <w:rPr>
            <w:rStyle w:val="Hyperlink"/>
            <w:noProof/>
          </w:rPr>
          <w:t>Ljudski resursi</w:t>
        </w:r>
        <w:r w:rsidR="00345660">
          <w:rPr>
            <w:noProof/>
            <w:webHidden/>
          </w:rPr>
          <w:tab/>
        </w:r>
        <w:r w:rsidR="00345660">
          <w:rPr>
            <w:noProof/>
            <w:webHidden/>
          </w:rPr>
          <w:fldChar w:fldCharType="begin"/>
        </w:r>
        <w:r w:rsidR="00345660">
          <w:rPr>
            <w:noProof/>
            <w:webHidden/>
          </w:rPr>
          <w:instrText xml:space="preserve"> PAGEREF _Toc1479425 \h </w:instrText>
        </w:r>
        <w:r w:rsidR="00345660">
          <w:rPr>
            <w:noProof/>
            <w:webHidden/>
          </w:rPr>
        </w:r>
        <w:r w:rsidR="00345660">
          <w:rPr>
            <w:noProof/>
            <w:webHidden/>
          </w:rPr>
          <w:fldChar w:fldCharType="separate"/>
        </w:r>
        <w:r w:rsidR="00D12175">
          <w:rPr>
            <w:noProof/>
            <w:webHidden/>
          </w:rPr>
          <w:t>10</w:t>
        </w:r>
        <w:r w:rsidR="00345660">
          <w:rPr>
            <w:noProof/>
            <w:webHidden/>
          </w:rPr>
          <w:fldChar w:fldCharType="end"/>
        </w:r>
      </w:hyperlink>
    </w:p>
    <w:p w14:paraId="6CF7F52C" w14:textId="77777777" w:rsidR="00345660" w:rsidRDefault="00786730">
      <w:pPr>
        <w:pStyle w:val="TOC2"/>
        <w:tabs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  <w:lang w:eastAsia="hr-HR"/>
        </w:rPr>
      </w:pPr>
      <w:hyperlink w:anchor="_Toc1479426" w:history="1">
        <w:r w:rsidR="00345660" w:rsidRPr="00245FE4">
          <w:rPr>
            <w:rStyle w:val="Hyperlink"/>
            <w:noProof/>
          </w:rPr>
          <w:t>3.1.     Predsjedatelji radnih tijela Vijeća</w:t>
        </w:r>
        <w:r w:rsidR="00345660">
          <w:rPr>
            <w:noProof/>
            <w:webHidden/>
          </w:rPr>
          <w:tab/>
        </w:r>
        <w:r w:rsidR="00345660">
          <w:rPr>
            <w:noProof/>
            <w:webHidden/>
          </w:rPr>
          <w:fldChar w:fldCharType="begin"/>
        </w:r>
        <w:r w:rsidR="00345660">
          <w:rPr>
            <w:noProof/>
            <w:webHidden/>
          </w:rPr>
          <w:instrText xml:space="preserve"> PAGEREF _Toc1479426 \h </w:instrText>
        </w:r>
        <w:r w:rsidR="00345660">
          <w:rPr>
            <w:noProof/>
            <w:webHidden/>
          </w:rPr>
        </w:r>
        <w:r w:rsidR="00345660">
          <w:rPr>
            <w:noProof/>
            <w:webHidden/>
          </w:rPr>
          <w:fldChar w:fldCharType="separate"/>
        </w:r>
        <w:r w:rsidR="00D12175">
          <w:rPr>
            <w:noProof/>
            <w:webHidden/>
          </w:rPr>
          <w:t>10</w:t>
        </w:r>
        <w:r w:rsidR="00345660">
          <w:rPr>
            <w:noProof/>
            <w:webHidden/>
          </w:rPr>
          <w:fldChar w:fldCharType="end"/>
        </w:r>
      </w:hyperlink>
    </w:p>
    <w:p w14:paraId="6CF7F52D" w14:textId="77777777" w:rsidR="00345660" w:rsidRDefault="00786730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  <w:lang w:eastAsia="hr-HR"/>
        </w:rPr>
      </w:pPr>
      <w:hyperlink w:anchor="_Toc1479427" w:history="1">
        <w:r w:rsidR="00345660" w:rsidRPr="00245FE4">
          <w:rPr>
            <w:rStyle w:val="Hyperlink"/>
            <w:noProof/>
          </w:rPr>
          <w:t>3.2.</w:t>
        </w:r>
        <w:r w:rsidR="00345660">
          <w:rPr>
            <w:rFonts w:asciiTheme="minorHAnsi" w:eastAsiaTheme="minorEastAsia" w:hAnsiTheme="minorHAnsi"/>
            <w:noProof/>
            <w:sz w:val="22"/>
            <w:szCs w:val="22"/>
            <w:lang w:eastAsia="hr-HR"/>
          </w:rPr>
          <w:tab/>
        </w:r>
        <w:r w:rsidR="00345660" w:rsidRPr="00245FE4">
          <w:rPr>
            <w:rStyle w:val="Hyperlink"/>
            <w:noProof/>
          </w:rPr>
          <w:t>Opća načela strategije ljudskih resursa Predsjedanja</w:t>
        </w:r>
        <w:r w:rsidR="00345660">
          <w:rPr>
            <w:noProof/>
            <w:webHidden/>
          </w:rPr>
          <w:tab/>
        </w:r>
        <w:r w:rsidR="00345660">
          <w:rPr>
            <w:noProof/>
            <w:webHidden/>
          </w:rPr>
          <w:fldChar w:fldCharType="begin"/>
        </w:r>
        <w:r w:rsidR="00345660">
          <w:rPr>
            <w:noProof/>
            <w:webHidden/>
          </w:rPr>
          <w:instrText xml:space="preserve"> PAGEREF _Toc1479427 \h </w:instrText>
        </w:r>
        <w:r w:rsidR="00345660">
          <w:rPr>
            <w:noProof/>
            <w:webHidden/>
          </w:rPr>
        </w:r>
        <w:r w:rsidR="00345660">
          <w:rPr>
            <w:noProof/>
            <w:webHidden/>
          </w:rPr>
          <w:fldChar w:fldCharType="separate"/>
        </w:r>
        <w:r w:rsidR="00D12175">
          <w:rPr>
            <w:noProof/>
            <w:webHidden/>
          </w:rPr>
          <w:t>10</w:t>
        </w:r>
        <w:r w:rsidR="00345660">
          <w:rPr>
            <w:noProof/>
            <w:webHidden/>
          </w:rPr>
          <w:fldChar w:fldCharType="end"/>
        </w:r>
      </w:hyperlink>
    </w:p>
    <w:p w14:paraId="6CF7F52E" w14:textId="77777777" w:rsidR="00345660" w:rsidRDefault="00786730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  <w:lang w:eastAsia="hr-HR"/>
        </w:rPr>
      </w:pPr>
      <w:hyperlink w:anchor="_Toc1479428" w:history="1">
        <w:r w:rsidR="00345660" w:rsidRPr="00245FE4">
          <w:rPr>
            <w:rStyle w:val="Hyperlink"/>
            <w:noProof/>
          </w:rPr>
          <w:t>3.3.</w:t>
        </w:r>
        <w:r w:rsidR="00345660">
          <w:rPr>
            <w:rFonts w:asciiTheme="minorHAnsi" w:eastAsiaTheme="minorEastAsia" w:hAnsiTheme="minorHAnsi"/>
            <w:noProof/>
            <w:sz w:val="22"/>
            <w:szCs w:val="22"/>
            <w:lang w:eastAsia="hr-HR"/>
          </w:rPr>
          <w:tab/>
        </w:r>
        <w:r w:rsidR="00345660" w:rsidRPr="00245FE4">
          <w:rPr>
            <w:rStyle w:val="Hyperlink"/>
            <w:noProof/>
          </w:rPr>
          <w:t>Kadrovi potrebni za obavljanje zadaća Predsjedanja i njihove kompetencije</w:t>
        </w:r>
        <w:r w:rsidR="00345660">
          <w:rPr>
            <w:noProof/>
            <w:webHidden/>
          </w:rPr>
          <w:tab/>
        </w:r>
        <w:r w:rsidR="00345660">
          <w:rPr>
            <w:noProof/>
            <w:webHidden/>
          </w:rPr>
          <w:fldChar w:fldCharType="begin"/>
        </w:r>
        <w:r w:rsidR="00345660">
          <w:rPr>
            <w:noProof/>
            <w:webHidden/>
          </w:rPr>
          <w:instrText xml:space="preserve"> PAGEREF _Toc1479428 \h </w:instrText>
        </w:r>
        <w:r w:rsidR="00345660">
          <w:rPr>
            <w:noProof/>
            <w:webHidden/>
          </w:rPr>
        </w:r>
        <w:r w:rsidR="00345660">
          <w:rPr>
            <w:noProof/>
            <w:webHidden/>
          </w:rPr>
          <w:fldChar w:fldCharType="separate"/>
        </w:r>
        <w:r w:rsidR="00D12175">
          <w:rPr>
            <w:noProof/>
            <w:webHidden/>
          </w:rPr>
          <w:t>11</w:t>
        </w:r>
        <w:r w:rsidR="00345660">
          <w:rPr>
            <w:noProof/>
            <w:webHidden/>
          </w:rPr>
          <w:fldChar w:fldCharType="end"/>
        </w:r>
      </w:hyperlink>
    </w:p>
    <w:p w14:paraId="6CF7F52F" w14:textId="77777777" w:rsidR="00345660" w:rsidRDefault="00786730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  <w:lang w:eastAsia="hr-HR"/>
        </w:rPr>
      </w:pPr>
      <w:hyperlink w:anchor="_Toc1479429" w:history="1">
        <w:r w:rsidR="00345660" w:rsidRPr="00245FE4">
          <w:rPr>
            <w:rStyle w:val="Hyperlink"/>
            <w:noProof/>
          </w:rPr>
          <w:t>3.4.</w:t>
        </w:r>
        <w:r w:rsidR="00345660">
          <w:rPr>
            <w:rFonts w:asciiTheme="minorHAnsi" w:eastAsiaTheme="minorEastAsia" w:hAnsiTheme="minorHAnsi"/>
            <w:noProof/>
            <w:sz w:val="22"/>
            <w:szCs w:val="22"/>
            <w:lang w:eastAsia="hr-HR"/>
          </w:rPr>
          <w:tab/>
        </w:r>
        <w:r w:rsidR="00345660" w:rsidRPr="00245FE4">
          <w:rPr>
            <w:rStyle w:val="Hyperlink"/>
            <w:noProof/>
          </w:rPr>
          <w:t>Odabir kadrova za Predsjedanje</w:t>
        </w:r>
        <w:r w:rsidR="00345660">
          <w:rPr>
            <w:noProof/>
            <w:webHidden/>
          </w:rPr>
          <w:tab/>
        </w:r>
        <w:r w:rsidR="00345660">
          <w:rPr>
            <w:noProof/>
            <w:webHidden/>
          </w:rPr>
          <w:fldChar w:fldCharType="begin"/>
        </w:r>
        <w:r w:rsidR="00345660">
          <w:rPr>
            <w:noProof/>
            <w:webHidden/>
          </w:rPr>
          <w:instrText xml:space="preserve"> PAGEREF _Toc1479429 \h </w:instrText>
        </w:r>
        <w:r w:rsidR="00345660">
          <w:rPr>
            <w:noProof/>
            <w:webHidden/>
          </w:rPr>
        </w:r>
        <w:r w:rsidR="00345660">
          <w:rPr>
            <w:noProof/>
            <w:webHidden/>
          </w:rPr>
          <w:fldChar w:fldCharType="separate"/>
        </w:r>
        <w:r w:rsidR="00D12175">
          <w:rPr>
            <w:noProof/>
            <w:webHidden/>
          </w:rPr>
          <w:t>11</w:t>
        </w:r>
        <w:r w:rsidR="00345660">
          <w:rPr>
            <w:noProof/>
            <w:webHidden/>
          </w:rPr>
          <w:fldChar w:fldCharType="end"/>
        </w:r>
      </w:hyperlink>
    </w:p>
    <w:p w14:paraId="6CF7F530" w14:textId="77777777" w:rsidR="00345660" w:rsidRDefault="00786730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  <w:lang w:eastAsia="hr-HR"/>
        </w:rPr>
      </w:pPr>
      <w:hyperlink w:anchor="_Toc1479430" w:history="1">
        <w:r w:rsidR="00345660" w:rsidRPr="00245FE4">
          <w:rPr>
            <w:rStyle w:val="Hyperlink"/>
            <w:noProof/>
          </w:rPr>
          <w:t>3.5.</w:t>
        </w:r>
        <w:r w:rsidR="00345660">
          <w:rPr>
            <w:rFonts w:asciiTheme="minorHAnsi" w:eastAsiaTheme="minorEastAsia" w:hAnsiTheme="minorHAnsi"/>
            <w:noProof/>
            <w:sz w:val="22"/>
            <w:szCs w:val="22"/>
            <w:lang w:eastAsia="hr-HR"/>
          </w:rPr>
          <w:tab/>
        </w:r>
        <w:r w:rsidR="00345660" w:rsidRPr="00245FE4">
          <w:rPr>
            <w:rStyle w:val="Hyperlink"/>
            <w:noProof/>
          </w:rPr>
          <w:t>Sekundiranje</w:t>
        </w:r>
        <w:r w:rsidR="00345660">
          <w:rPr>
            <w:noProof/>
            <w:webHidden/>
          </w:rPr>
          <w:tab/>
        </w:r>
        <w:r w:rsidR="00345660">
          <w:rPr>
            <w:noProof/>
            <w:webHidden/>
          </w:rPr>
          <w:fldChar w:fldCharType="begin"/>
        </w:r>
        <w:r w:rsidR="00345660">
          <w:rPr>
            <w:noProof/>
            <w:webHidden/>
          </w:rPr>
          <w:instrText xml:space="preserve"> PAGEREF _Toc1479430 \h </w:instrText>
        </w:r>
        <w:r w:rsidR="00345660">
          <w:rPr>
            <w:noProof/>
            <w:webHidden/>
          </w:rPr>
        </w:r>
        <w:r w:rsidR="00345660">
          <w:rPr>
            <w:noProof/>
            <w:webHidden/>
          </w:rPr>
          <w:fldChar w:fldCharType="separate"/>
        </w:r>
        <w:r w:rsidR="00D12175">
          <w:rPr>
            <w:noProof/>
            <w:webHidden/>
          </w:rPr>
          <w:t>11</w:t>
        </w:r>
        <w:r w:rsidR="00345660">
          <w:rPr>
            <w:noProof/>
            <w:webHidden/>
          </w:rPr>
          <w:fldChar w:fldCharType="end"/>
        </w:r>
      </w:hyperlink>
    </w:p>
    <w:p w14:paraId="6CF7F531" w14:textId="77777777" w:rsidR="00345660" w:rsidRDefault="00786730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  <w:lang w:eastAsia="hr-HR"/>
        </w:rPr>
      </w:pPr>
      <w:hyperlink w:anchor="_Toc1479431" w:history="1">
        <w:r w:rsidR="00345660" w:rsidRPr="00245FE4">
          <w:rPr>
            <w:rStyle w:val="Hyperlink"/>
            <w:noProof/>
          </w:rPr>
          <w:t>3.6.</w:t>
        </w:r>
        <w:r w:rsidR="00345660">
          <w:rPr>
            <w:rFonts w:asciiTheme="minorHAnsi" w:eastAsiaTheme="minorEastAsia" w:hAnsiTheme="minorHAnsi"/>
            <w:noProof/>
            <w:sz w:val="22"/>
            <w:szCs w:val="22"/>
            <w:lang w:eastAsia="hr-HR"/>
          </w:rPr>
          <w:tab/>
        </w:r>
        <w:r w:rsidR="00345660" w:rsidRPr="00245FE4">
          <w:rPr>
            <w:rStyle w:val="Hyperlink"/>
            <w:noProof/>
          </w:rPr>
          <w:t>Razvoj ljudskih resursa</w:t>
        </w:r>
        <w:r w:rsidR="00345660">
          <w:rPr>
            <w:noProof/>
            <w:webHidden/>
          </w:rPr>
          <w:tab/>
        </w:r>
        <w:r w:rsidR="00345660">
          <w:rPr>
            <w:noProof/>
            <w:webHidden/>
          </w:rPr>
          <w:fldChar w:fldCharType="begin"/>
        </w:r>
        <w:r w:rsidR="00345660">
          <w:rPr>
            <w:noProof/>
            <w:webHidden/>
          </w:rPr>
          <w:instrText xml:space="preserve"> PAGEREF _Toc1479431 \h </w:instrText>
        </w:r>
        <w:r w:rsidR="00345660">
          <w:rPr>
            <w:noProof/>
            <w:webHidden/>
          </w:rPr>
        </w:r>
        <w:r w:rsidR="00345660">
          <w:rPr>
            <w:noProof/>
            <w:webHidden/>
          </w:rPr>
          <w:fldChar w:fldCharType="separate"/>
        </w:r>
        <w:r w:rsidR="00D12175">
          <w:rPr>
            <w:noProof/>
            <w:webHidden/>
          </w:rPr>
          <w:t>12</w:t>
        </w:r>
        <w:r w:rsidR="00345660">
          <w:rPr>
            <w:noProof/>
            <w:webHidden/>
          </w:rPr>
          <w:fldChar w:fldCharType="end"/>
        </w:r>
      </w:hyperlink>
    </w:p>
    <w:p w14:paraId="6CF7F532" w14:textId="77777777" w:rsidR="00345660" w:rsidRDefault="00786730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  <w:lang w:eastAsia="hr-HR"/>
        </w:rPr>
      </w:pPr>
      <w:hyperlink w:anchor="_Toc1479432" w:history="1">
        <w:r w:rsidR="00345660" w:rsidRPr="00245FE4">
          <w:rPr>
            <w:rStyle w:val="Hyperlink"/>
            <w:noProof/>
          </w:rPr>
          <w:t>3.7.</w:t>
        </w:r>
        <w:r w:rsidR="00345660">
          <w:rPr>
            <w:rFonts w:asciiTheme="minorHAnsi" w:eastAsiaTheme="minorEastAsia" w:hAnsiTheme="minorHAnsi"/>
            <w:noProof/>
            <w:sz w:val="22"/>
            <w:szCs w:val="22"/>
            <w:lang w:eastAsia="hr-HR"/>
          </w:rPr>
          <w:tab/>
        </w:r>
        <w:r w:rsidR="00345660" w:rsidRPr="00245FE4">
          <w:rPr>
            <w:rStyle w:val="Hyperlink"/>
            <w:noProof/>
          </w:rPr>
          <w:t>Osposobljavanje</w:t>
        </w:r>
        <w:r w:rsidR="00345660">
          <w:rPr>
            <w:noProof/>
            <w:webHidden/>
          </w:rPr>
          <w:tab/>
        </w:r>
        <w:r w:rsidR="00345660">
          <w:rPr>
            <w:noProof/>
            <w:webHidden/>
          </w:rPr>
          <w:fldChar w:fldCharType="begin"/>
        </w:r>
        <w:r w:rsidR="00345660">
          <w:rPr>
            <w:noProof/>
            <w:webHidden/>
          </w:rPr>
          <w:instrText xml:space="preserve"> PAGEREF _Toc1479432 \h </w:instrText>
        </w:r>
        <w:r w:rsidR="00345660">
          <w:rPr>
            <w:noProof/>
            <w:webHidden/>
          </w:rPr>
        </w:r>
        <w:r w:rsidR="00345660">
          <w:rPr>
            <w:noProof/>
            <w:webHidden/>
          </w:rPr>
          <w:fldChar w:fldCharType="separate"/>
        </w:r>
        <w:r w:rsidR="00D12175">
          <w:rPr>
            <w:noProof/>
            <w:webHidden/>
          </w:rPr>
          <w:t>12</w:t>
        </w:r>
        <w:r w:rsidR="00345660">
          <w:rPr>
            <w:noProof/>
            <w:webHidden/>
          </w:rPr>
          <w:fldChar w:fldCharType="end"/>
        </w:r>
      </w:hyperlink>
    </w:p>
    <w:p w14:paraId="6CF7F533" w14:textId="77777777" w:rsidR="00345660" w:rsidRDefault="00786730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  <w:lang w:eastAsia="hr-HR"/>
        </w:rPr>
      </w:pPr>
      <w:hyperlink w:anchor="_Toc1479433" w:history="1">
        <w:r w:rsidR="00345660" w:rsidRPr="00245FE4">
          <w:rPr>
            <w:rStyle w:val="Hyperlink"/>
            <w:noProof/>
          </w:rPr>
          <w:t>4.</w:t>
        </w:r>
        <w:r w:rsidR="00345660">
          <w:rPr>
            <w:rFonts w:asciiTheme="minorHAnsi" w:eastAsiaTheme="minorEastAsia" w:hAnsiTheme="minorHAnsi"/>
            <w:noProof/>
            <w:sz w:val="22"/>
            <w:szCs w:val="22"/>
            <w:lang w:eastAsia="hr-HR"/>
          </w:rPr>
          <w:tab/>
        </w:r>
        <w:r w:rsidR="00345660" w:rsidRPr="00245FE4">
          <w:rPr>
            <w:rStyle w:val="Hyperlink"/>
            <w:noProof/>
          </w:rPr>
          <w:t>Organizacija događaja u RH i logistička podrška Predsjedanju</w:t>
        </w:r>
        <w:r w:rsidR="00345660">
          <w:rPr>
            <w:noProof/>
            <w:webHidden/>
          </w:rPr>
          <w:tab/>
        </w:r>
        <w:r w:rsidR="00345660">
          <w:rPr>
            <w:noProof/>
            <w:webHidden/>
          </w:rPr>
          <w:fldChar w:fldCharType="begin"/>
        </w:r>
        <w:r w:rsidR="00345660">
          <w:rPr>
            <w:noProof/>
            <w:webHidden/>
          </w:rPr>
          <w:instrText xml:space="preserve"> PAGEREF _Toc1479433 \h </w:instrText>
        </w:r>
        <w:r w:rsidR="00345660">
          <w:rPr>
            <w:noProof/>
            <w:webHidden/>
          </w:rPr>
        </w:r>
        <w:r w:rsidR="00345660">
          <w:rPr>
            <w:noProof/>
            <w:webHidden/>
          </w:rPr>
          <w:fldChar w:fldCharType="separate"/>
        </w:r>
        <w:r w:rsidR="00D12175">
          <w:rPr>
            <w:noProof/>
            <w:webHidden/>
          </w:rPr>
          <w:t>13</w:t>
        </w:r>
        <w:r w:rsidR="00345660">
          <w:rPr>
            <w:noProof/>
            <w:webHidden/>
          </w:rPr>
          <w:fldChar w:fldCharType="end"/>
        </w:r>
      </w:hyperlink>
    </w:p>
    <w:p w14:paraId="6CF7F534" w14:textId="77777777" w:rsidR="00345660" w:rsidRDefault="00786730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  <w:lang w:eastAsia="hr-HR"/>
        </w:rPr>
      </w:pPr>
      <w:hyperlink w:anchor="_Toc1479434" w:history="1">
        <w:r w:rsidR="00345660" w:rsidRPr="00245FE4">
          <w:rPr>
            <w:rStyle w:val="Hyperlink"/>
            <w:noProof/>
          </w:rPr>
          <w:t>4.1.</w:t>
        </w:r>
        <w:r w:rsidR="00345660">
          <w:rPr>
            <w:rFonts w:asciiTheme="minorHAnsi" w:eastAsiaTheme="minorEastAsia" w:hAnsiTheme="minorHAnsi"/>
            <w:noProof/>
            <w:sz w:val="22"/>
            <w:szCs w:val="22"/>
            <w:lang w:eastAsia="hr-HR"/>
          </w:rPr>
          <w:tab/>
        </w:r>
        <w:r w:rsidR="00345660" w:rsidRPr="00245FE4">
          <w:rPr>
            <w:rStyle w:val="Hyperlink"/>
            <w:noProof/>
          </w:rPr>
          <w:t>Logistička i operativna organizacija događaja</w:t>
        </w:r>
        <w:r w:rsidR="00345660">
          <w:rPr>
            <w:noProof/>
            <w:webHidden/>
          </w:rPr>
          <w:tab/>
        </w:r>
        <w:r w:rsidR="00345660">
          <w:rPr>
            <w:noProof/>
            <w:webHidden/>
          </w:rPr>
          <w:fldChar w:fldCharType="begin"/>
        </w:r>
        <w:r w:rsidR="00345660">
          <w:rPr>
            <w:noProof/>
            <w:webHidden/>
          </w:rPr>
          <w:instrText xml:space="preserve"> PAGEREF _Toc1479434 \h </w:instrText>
        </w:r>
        <w:r w:rsidR="00345660">
          <w:rPr>
            <w:noProof/>
            <w:webHidden/>
          </w:rPr>
        </w:r>
        <w:r w:rsidR="00345660">
          <w:rPr>
            <w:noProof/>
            <w:webHidden/>
          </w:rPr>
          <w:fldChar w:fldCharType="separate"/>
        </w:r>
        <w:r w:rsidR="00D12175">
          <w:rPr>
            <w:noProof/>
            <w:webHidden/>
          </w:rPr>
          <w:t>15</w:t>
        </w:r>
        <w:r w:rsidR="00345660">
          <w:rPr>
            <w:noProof/>
            <w:webHidden/>
          </w:rPr>
          <w:fldChar w:fldCharType="end"/>
        </w:r>
      </w:hyperlink>
    </w:p>
    <w:p w14:paraId="6CF7F535" w14:textId="77777777" w:rsidR="00345660" w:rsidRDefault="00786730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  <w:lang w:eastAsia="hr-HR"/>
        </w:rPr>
      </w:pPr>
      <w:hyperlink w:anchor="_Toc1479435" w:history="1">
        <w:r w:rsidR="00345660" w:rsidRPr="00245FE4">
          <w:rPr>
            <w:rStyle w:val="Hyperlink"/>
            <w:noProof/>
          </w:rPr>
          <w:t>4.2.</w:t>
        </w:r>
        <w:r w:rsidR="00345660">
          <w:rPr>
            <w:rFonts w:asciiTheme="minorHAnsi" w:eastAsiaTheme="minorEastAsia" w:hAnsiTheme="minorHAnsi"/>
            <w:noProof/>
            <w:sz w:val="22"/>
            <w:szCs w:val="22"/>
            <w:lang w:eastAsia="hr-HR"/>
          </w:rPr>
          <w:tab/>
        </w:r>
        <w:r w:rsidR="00345660" w:rsidRPr="00245FE4">
          <w:rPr>
            <w:rStyle w:val="Hyperlink"/>
            <w:noProof/>
          </w:rPr>
          <w:t>Proračun i javna nabava</w:t>
        </w:r>
        <w:r w:rsidR="00345660">
          <w:rPr>
            <w:noProof/>
            <w:webHidden/>
          </w:rPr>
          <w:tab/>
        </w:r>
        <w:r w:rsidR="00345660">
          <w:rPr>
            <w:noProof/>
            <w:webHidden/>
          </w:rPr>
          <w:fldChar w:fldCharType="begin"/>
        </w:r>
        <w:r w:rsidR="00345660">
          <w:rPr>
            <w:noProof/>
            <w:webHidden/>
          </w:rPr>
          <w:instrText xml:space="preserve"> PAGEREF _Toc1479435 \h </w:instrText>
        </w:r>
        <w:r w:rsidR="00345660">
          <w:rPr>
            <w:noProof/>
            <w:webHidden/>
          </w:rPr>
        </w:r>
        <w:r w:rsidR="00345660">
          <w:rPr>
            <w:noProof/>
            <w:webHidden/>
          </w:rPr>
          <w:fldChar w:fldCharType="separate"/>
        </w:r>
        <w:r w:rsidR="00D12175">
          <w:rPr>
            <w:noProof/>
            <w:webHidden/>
          </w:rPr>
          <w:t>19</w:t>
        </w:r>
        <w:r w:rsidR="00345660">
          <w:rPr>
            <w:noProof/>
            <w:webHidden/>
          </w:rPr>
          <w:fldChar w:fldCharType="end"/>
        </w:r>
      </w:hyperlink>
    </w:p>
    <w:p w14:paraId="6CF7F536" w14:textId="77777777" w:rsidR="00345660" w:rsidRDefault="00786730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  <w:lang w:eastAsia="hr-HR"/>
        </w:rPr>
      </w:pPr>
      <w:hyperlink w:anchor="_Toc1479436" w:history="1">
        <w:r w:rsidR="00345660" w:rsidRPr="00245FE4">
          <w:rPr>
            <w:rStyle w:val="Hyperlink"/>
            <w:noProof/>
          </w:rPr>
          <w:t>5.</w:t>
        </w:r>
        <w:r w:rsidR="00345660">
          <w:rPr>
            <w:rFonts w:asciiTheme="minorHAnsi" w:eastAsiaTheme="minorEastAsia" w:hAnsiTheme="minorHAnsi"/>
            <w:noProof/>
            <w:sz w:val="22"/>
            <w:szCs w:val="22"/>
            <w:lang w:eastAsia="hr-HR"/>
          </w:rPr>
          <w:tab/>
        </w:r>
        <w:r w:rsidR="00345660" w:rsidRPr="00245FE4">
          <w:rPr>
            <w:rStyle w:val="Hyperlink"/>
            <w:noProof/>
          </w:rPr>
          <w:t>Aktivnosti Predsjedanja u Bruxellesu</w:t>
        </w:r>
        <w:r w:rsidR="00345660">
          <w:rPr>
            <w:noProof/>
            <w:webHidden/>
          </w:rPr>
          <w:tab/>
        </w:r>
        <w:r w:rsidR="00345660">
          <w:rPr>
            <w:noProof/>
            <w:webHidden/>
          </w:rPr>
          <w:fldChar w:fldCharType="begin"/>
        </w:r>
        <w:r w:rsidR="00345660">
          <w:rPr>
            <w:noProof/>
            <w:webHidden/>
          </w:rPr>
          <w:instrText xml:space="preserve"> PAGEREF _Toc1479436 \h </w:instrText>
        </w:r>
        <w:r w:rsidR="00345660">
          <w:rPr>
            <w:noProof/>
            <w:webHidden/>
          </w:rPr>
        </w:r>
        <w:r w:rsidR="00345660">
          <w:rPr>
            <w:noProof/>
            <w:webHidden/>
          </w:rPr>
          <w:fldChar w:fldCharType="separate"/>
        </w:r>
        <w:r w:rsidR="00D12175">
          <w:rPr>
            <w:noProof/>
            <w:webHidden/>
          </w:rPr>
          <w:t>20</w:t>
        </w:r>
        <w:r w:rsidR="00345660">
          <w:rPr>
            <w:noProof/>
            <w:webHidden/>
          </w:rPr>
          <w:fldChar w:fldCharType="end"/>
        </w:r>
      </w:hyperlink>
    </w:p>
    <w:p w14:paraId="6CF7F537" w14:textId="77777777" w:rsidR="00345660" w:rsidRDefault="00786730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  <w:lang w:eastAsia="hr-HR"/>
        </w:rPr>
      </w:pPr>
      <w:hyperlink w:anchor="_Toc1479437" w:history="1">
        <w:r w:rsidR="00345660" w:rsidRPr="00245FE4">
          <w:rPr>
            <w:rStyle w:val="Hyperlink"/>
            <w:noProof/>
          </w:rPr>
          <w:t>5.1.</w:t>
        </w:r>
        <w:r w:rsidR="00345660">
          <w:rPr>
            <w:rFonts w:asciiTheme="minorHAnsi" w:eastAsiaTheme="minorEastAsia" w:hAnsiTheme="minorHAnsi"/>
            <w:noProof/>
            <w:sz w:val="22"/>
            <w:szCs w:val="22"/>
            <w:lang w:eastAsia="hr-HR"/>
          </w:rPr>
          <w:tab/>
        </w:r>
        <w:r w:rsidR="00345660" w:rsidRPr="00245FE4">
          <w:rPr>
            <w:rStyle w:val="Hyperlink"/>
            <w:noProof/>
          </w:rPr>
          <w:t>Ljudski i prostorni kapaciteti</w:t>
        </w:r>
        <w:r w:rsidR="00345660">
          <w:rPr>
            <w:noProof/>
            <w:webHidden/>
          </w:rPr>
          <w:tab/>
        </w:r>
        <w:r w:rsidR="00345660">
          <w:rPr>
            <w:noProof/>
            <w:webHidden/>
          </w:rPr>
          <w:fldChar w:fldCharType="begin"/>
        </w:r>
        <w:r w:rsidR="00345660">
          <w:rPr>
            <w:noProof/>
            <w:webHidden/>
          </w:rPr>
          <w:instrText xml:space="preserve"> PAGEREF _Toc1479437 \h </w:instrText>
        </w:r>
        <w:r w:rsidR="00345660">
          <w:rPr>
            <w:noProof/>
            <w:webHidden/>
          </w:rPr>
        </w:r>
        <w:r w:rsidR="00345660">
          <w:rPr>
            <w:noProof/>
            <w:webHidden/>
          </w:rPr>
          <w:fldChar w:fldCharType="separate"/>
        </w:r>
        <w:r w:rsidR="00D12175">
          <w:rPr>
            <w:noProof/>
            <w:webHidden/>
          </w:rPr>
          <w:t>20</w:t>
        </w:r>
        <w:r w:rsidR="00345660">
          <w:rPr>
            <w:noProof/>
            <w:webHidden/>
          </w:rPr>
          <w:fldChar w:fldCharType="end"/>
        </w:r>
      </w:hyperlink>
    </w:p>
    <w:p w14:paraId="6CF7F538" w14:textId="77777777" w:rsidR="00345660" w:rsidRDefault="00786730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  <w:lang w:eastAsia="hr-HR"/>
        </w:rPr>
      </w:pPr>
      <w:hyperlink w:anchor="_Toc1479438" w:history="1">
        <w:r w:rsidR="00345660" w:rsidRPr="00245FE4">
          <w:rPr>
            <w:rStyle w:val="Hyperlink"/>
            <w:noProof/>
          </w:rPr>
          <w:t>5.2.</w:t>
        </w:r>
        <w:r w:rsidR="00345660">
          <w:rPr>
            <w:rFonts w:asciiTheme="minorHAnsi" w:eastAsiaTheme="minorEastAsia" w:hAnsiTheme="minorHAnsi"/>
            <w:noProof/>
            <w:sz w:val="22"/>
            <w:szCs w:val="22"/>
            <w:lang w:eastAsia="hr-HR"/>
          </w:rPr>
          <w:tab/>
        </w:r>
        <w:r w:rsidR="00345660" w:rsidRPr="00245FE4">
          <w:rPr>
            <w:rStyle w:val="Hyperlink"/>
            <w:noProof/>
          </w:rPr>
          <w:t>Organizacija sastanaka Vijeća i pripremnih tijela Vijeća i drugih događaja u Bruxellesu i Luksemburgu</w:t>
        </w:r>
        <w:r w:rsidR="00345660">
          <w:rPr>
            <w:noProof/>
            <w:webHidden/>
          </w:rPr>
          <w:tab/>
        </w:r>
        <w:r w:rsidR="00345660">
          <w:rPr>
            <w:noProof/>
            <w:webHidden/>
          </w:rPr>
          <w:fldChar w:fldCharType="begin"/>
        </w:r>
        <w:r w:rsidR="00345660">
          <w:rPr>
            <w:noProof/>
            <w:webHidden/>
          </w:rPr>
          <w:instrText xml:space="preserve"> PAGEREF _Toc1479438 \h </w:instrText>
        </w:r>
        <w:r w:rsidR="00345660">
          <w:rPr>
            <w:noProof/>
            <w:webHidden/>
          </w:rPr>
        </w:r>
        <w:r w:rsidR="00345660">
          <w:rPr>
            <w:noProof/>
            <w:webHidden/>
          </w:rPr>
          <w:fldChar w:fldCharType="separate"/>
        </w:r>
        <w:r w:rsidR="00D12175">
          <w:rPr>
            <w:noProof/>
            <w:webHidden/>
          </w:rPr>
          <w:t>21</w:t>
        </w:r>
        <w:r w:rsidR="00345660">
          <w:rPr>
            <w:noProof/>
            <w:webHidden/>
          </w:rPr>
          <w:fldChar w:fldCharType="end"/>
        </w:r>
      </w:hyperlink>
    </w:p>
    <w:p w14:paraId="6CF7F539" w14:textId="77777777" w:rsidR="00345660" w:rsidRDefault="00786730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  <w:lang w:eastAsia="hr-HR"/>
        </w:rPr>
      </w:pPr>
      <w:hyperlink w:anchor="_Toc1479439" w:history="1">
        <w:r w:rsidR="00345660" w:rsidRPr="00245FE4">
          <w:rPr>
            <w:rStyle w:val="Hyperlink"/>
            <w:noProof/>
          </w:rPr>
          <w:t>5.3.</w:t>
        </w:r>
        <w:r w:rsidR="00345660">
          <w:rPr>
            <w:rFonts w:asciiTheme="minorHAnsi" w:eastAsiaTheme="minorEastAsia" w:hAnsiTheme="minorHAnsi"/>
            <w:noProof/>
            <w:sz w:val="22"/>
            <w:szCs w:val="22"/>
            <w:lang w:eastAsia="hr-HR"/>
          </w:rPr>
          <w:tab/>
        </w:r>
        <w:r w:rsidR="00345660" w:rsidRPr="00245FE4">
          <w:rPr>
            <w:rStyle w:val="Hyperlink"/>
            <w:noProof/>
          </w:rPr>
          <w:t>Povećanje administrativnog osoblja u Bruxellesu</w:t>
        </w:r>
        <w:r w:rsidR="00345660">
          <w:rPr>
            <w:noProof/>
            <w:webHidden/>
          </w:rPr>
          <w:tab/>
        </w:r>
        <w:r w:rsidR="00345660">
          <w:rPr>
            <w:noProof/>
            <w:webHidden/>
          </w:rPr>
          <w:fldChar w:fldCharType="begin"/>
        </w:r>
        <w:r w:rsidR="00345660">
          <w:rPr>
            <w:noProof/>
            <w:webHidden/>
          </w:rPr>
          <w:instrText xml:space="preserve"> PAGEREF _Toc1479439 \h </w:instrText>
        </w:r>
        <w:r w:rsidR="00345660">
          <w:rPr>
            <w:noProof/>
            <w:webHidden/>
          </w:rPr>
        </w:r>
        <w:r w:rsidR="00345660">
          <w:rPr>
            <w:noProof/>
            <w:webHidden/>
          </w:rPr>
          <w:fldChar w:fldCharType="separate"/>
        </w:r>
        <w:r w:rsidR="00D12175">
          <w:rPr>
            <w:noProof/>
            <w:webHidden/>
          </w:rPr>
          <w:t>21</w:t>
        </w:r>
        <w:r w:rsidR="00345660">
          <w:rPr>
            <w:noProof/>
            <w:webHidden/>
          </w:rPr>
          <w:fldChar w:fldCharType="end"/>
        </w:r>
      </w:hyperlink>
    </w:p>
    <w:p w14:paraId="6CF7F53A" w14:textId="77777777" w:rsidR="00345660" w:rsidRDefault="00786730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  <w:lang w:eastAsia="hr-HR"/>
        </w:rPr>
      </w:pPr>
      <w:hyperlink w:anchor="_Toc1479440" w:history="1">
        <w:r w:rsidR="00345660" w:rsidRPr="00245FE4">
          <w:rPr>
            <w:rStyle w:val="Hyperlink"/>
            <w:noProof/>
          </w:rPr>
          <w:t>6.</w:t>
        </w:r>
        <w:r w:rsidR="00345660">
          <w:rPr>
            <w:rFonts w:asciiTheme="minorHAnsi" w:eastAsiaTheme="minorEastAsia" w:hAnsiTheme="minorHAnsi"/>
            <w:noProof/>
            <w:sz w:val="22"/>
            <w:szCs w:val="22"/>
            <w:lang w:eastAsia="hr-HR"/>
          </w:rPr>
          <w:tab/>
        </w:r>
        <w:r w:rsidR="00345660" w:rsidRPr="00245FE4">
          <w:rPr>
            <w:rStyle w:val="Hyperlink"/>
            <w:noProof/>
          </w:rPr>
          <w:t>Komunikacija i međunarodni program</w:t>
        </w:r>
        <w:r w:rsidR="00345660">
          <w:rPr>
            <w:noProof/>
            <w:webHidden/>
          </w:rPr>
          <w:tab/>
        </w:r>
        <w:r w:rsidR="00345660">
          <w:rPr>
            <w:noProof/>
            <w:webHidden/>
          </w:rPr>
          <w:fldChar w:fldCharType="begin"/>
        </w:r>
        <w:r w:rsidR="00345660">
          <w:rPr>
            <w:noProof/>
            <w:webHidden/>
          </w:rPr>
          <w:instrText xml:space="preserve"> PAGEREF _Toc1479440 \h </w:instrText>
        </w:r>
        <w:r w:rsidR="00345660">
          <w:rPr>
            <w:noProof/>
            <w:webHidden/>
          </w:rPr>
        </w:r>
        <w:r w:rsidR="00345660">
          <w:rPr>
            <w:noProof/>
            <w:webHidden/>
          </w:rPr>
          <w:fldChar w:fldCharType="separate"/>
        </w:r>
        <w:r w:rsidR="00D12175">
          <w:rPr>
            <w:noProof/>
            <w:webHidden/>
          </w:rPr>
          <w:t>22</w:t>
        </w:r>
        <w:r w:rsidR="00345660">
          <w:rPr>
            <w:noProof/>
            <w:webHidden/>
          </w:rPr>
          <w:fldChar w:fldCharType="end"/>
        </w:r>
      </w:hyperlink>
    </w:p>
    <w:p w14:paraId="6CF7F53B" w14:textId="77777777" w:rsidR="00345660" w:rsidRDefault="00786730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  <w:lang w:eastAsia="hr-HR"/>
        </w:rPr>
      </w:pPr>
      <w:hyperlink w:anchor="_Toc1479441" w:history="1">
        <w:r w:rsidR="00345660" w:rsidRPr="00245FE4">
          <w:rPr>
            <w:rStyle w:val="Hyperlink"/>
            <w:noProof/>
          </w:rPr>
          <w:t>6.1.</w:t>
        </w:r>
        <w:r w:rsidR="00345660">
          <w:rPr>
            <w:rFonts w:asciiTheme="minorHAnsi" w:eastAsiaTheme="minorEastAsia" w:hAnsiTheme="minorHAnsi"/>
            <w:noProof/>
            <w:sz w:val="22"/>
            <w:szCs w:val="22"/>
            <w:lang w:eastAsia="hr-HR"/>
          </w:rPr>
          <w:tab/>
        </w:r>
        <w:r w:rsidR="00345660" w:rsidRPr="00245FE4">
          <w:rPr>
            <w:rStyle w:val="Hyperlink"/>
            <w:noProof/>
          </w:rPr>
          <w:t>Komunikacijske aktivnosti</w:t>
        </w:r>
        <w:r w:rsidR="00345660">
          <w:rPr>
            <w:noProof/>
            <w:webHidden/>
          </w:rPr>
          <w:tab/>
        </w:r>
        <w:r w:rsidR="00345660">
          <w:rPr>
            <w:noProof/>
            <w:webHidden/>
          </w:rPr>
          <w:fldChar w:fldCharType="begin"/>
        </w:r>
        <w:r w:rsidR="00345660">
          <w:rPr>
            <w:noProof/>
            <w:webHidden/>
          </w:rPr>
          <w:instrText xml:space="preserve"> PAGEREF _Toc1479441 \h </w:instrText>
        </w:r>
        <w:r w:rsidR="00345660">
          <w:rPr>
            <w:noProof/>
            <w:webHidden/>
          </w:rPr>
        </w:r>
        <w:r w:rsidR="00345660">
          <w:rPr>
            <w:noProof/>
            <w:webHidden/>
          </w:rPr>
          <w:fldChar w:fldCharType="separate"/>
        </w:r>
        <w:r w:rsidR="00D12175">
          <w:rPr>
            <w:noProof/>
            <w:webHidden/>
          </w:rPr>
          <w:t>22</w:t>
        </w:r>
        <w:r w:rsidR="00345660">
          <w:rPr>
            <w:noProof/>
            <w:webHidden/>
          </w:rPr>
          <w:fldChar w:fldCharType="end"/>
        </w:r>
      </w:hyperlink>
    </w:p>
    <w:p w14:paraId="6CF7F53C" w14:textId="77777777" w:rsidR="00345660" w:rsidRDefault="00786730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  <w:lang w:eastAsia="hr-HR"/>
        </w:rPr>
      </w:pPr>
      <w:hyperlink w:anchor="_Toc1479442" w:history="1">
        <w:r w:rsidR="00345660" w:rsidRPr="00245FE4">
          <w:rPr>
            <w:rStyle w:val="Hyperlink"/>
            <w:noProof/>
          </w:rPr>
          <w:t>6.2.</w:t>
        </w:r>
        <w:r w:rsidR="00345660">
          <w:rPr>
            <w:rFonts w:asciiTheme="minorHAnsi" w:eastAsiaTheme="minorEastAsia" w:hAnsiTheme="minorHAnsi"/>
            <w:noProof/>
            <w:sz w:val="22"/>
            <w:szCs w:val="22"/>
            <w:lang w:eastAsia="hr-HR"/>
          </w:rPr>
          <w:tab/>
        </w:r>
        <w:r w:rsidR="00345660" w:rsidRPr="00245FE4">
          <w:rPr>
            <w:rStyle w:val="Hyperlink"/>
            <w:noProof/>
          </w:rPr>
          <w:t>Kulturni program</w:t>
        </w:r>
        <w:r w:rsidR="00345660">
          <w:rPr>
            <w:noProof/>
            <w:webHidden/>
          </w:rPr>
          <w:tab/>
        </w:r>
        <w:r w:rsidR="00345660">
          <w:rPr>
            <w:noProof/>
            <w:webHidden/>
          </w:rPr>
          <w:fldChar w:fldCharType="begin"/>
        </w:r>
        <w:r w:rsidR="00345660">
          <w:rPr>
            <w:noProof/>
            <w:webHidden/>
          </w:rPr>
          <w:instrText xml:space="preserve"> PAGEREF _Toc1479442 \h </w:instrText>
        </w:r>
        <w:r w:rsidR="00345660">
          <w:rPr>
            <w:noProof/>
            <w:webHidden/>
          </w:rPr>
        </w:r>
        <w:r w:rsidR="00345660">
          <w:rPr>
            <w:noProof/>
            <w:webHidden/>
          </w:rPr>
          <w:fldChar w:fldCharType="separate"/>
        </w:r>
        <w:r w:rsidR="00D12175">
          <w:rPr>
            <w:noProof/>
            <w:webHidden/>
          </w:rPr>
          <w:t>23</w:t>
        </w:r>
        <w:r w:rsidR="00345660">
          <w:rPr>
            <w:noProof/>
            <w:webHidden/>
          </w:rPr>
          <w:fldChar w:fldCharType="end"/>
        </w:r>
      </w:hyperlink>
    </w:p>
    <w:p w14:paraId="6CF7F53D" w14:textId="77777777" w:rsidR="00345660" w:rsidRDefault="00786730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  <w:lang w:eastAsia="hr-HR"/>
        </w:rPr>
      </w:pPr>
      <w:hyperlink w:anchor="_Toc1479443" w:history="1">
        <w:r w:rsidR="00345660" w:rsidRPr="00245FE4">
          <w:rPr>
            <w:rStyle w:val="Hyperlink"/>
            <w:noProof/>
          </w:rPr>
          <w:t>6.3.</w:t>
        </w:r>
        <w:r w:rsidR="00345660">
          <w:rPr>
            <w:rFonts w:asciiTheme="minorHAnsi" w:eastAsiaTheme="minorEastAsia" w:hAnsiTheme="minorHAnsi"/>
            <w:noProof/>
            <w:sz w:val="22"/>
            <w:szCs w:val="22"/>
            <w:lang w:eastAsia="hr-HR"/>
          </w:rPr>
          <w:tab/>
        </w:r>
        <w:r w:rsidR="00345660" w:rsidRPr="00245FE4">
          <w:rPr>
            <w:rStyle w:val="Hyperlink"/>
            <w:noProof/>
          </w:rPr>
          <w:t>Međunarodni program</w:t>
        </w:r>
        <w:r w:rsidR="00345660">
          <w:rPr>
            <w:noProof/>
            <w:webHidden/>
          </w:rPr>
          <w:tab/>
        </w:r>
        <w:r w:rsidR="00345660">
          <w:rPr>
            <w:noProof/>
            <w:webHidden/>
          </w:rPr>
          <w:fldChar w:fldCharType="begin"/>
        </w:r>
        <w:r w:rsidR="00345660">
          <w:rPr>
            <w:noProof/>
            <w:webHidden/>
          </w:rPr>
          <w:instrText xml:space="preserve"> PAGEREF _Toc1479443 \h </w:instrText>
        </w:r>
        <w:r w:rsidR="00345660">
          <w:rPr>
            <w:noProof/>
            <w:webHidden/>
          </w:rPr>
        </w:r>
        <w:r w:rsidR="00345660">
          <w:rPr>
            <w:noProof/>
            <w:webHidden/>
          </w:rPr>
          <w:fldChar w:fldCharType="separate"/>
        </w:r>
        <w:r w:rsidR="00D12175">
          <w:rPr>
            <w:noProof/>
            <w:webHidden/>
          </w:rPr>
          <w:t>23</w:t>
        </w:r>
        <w:r w:rsidR="00345660">
          <w:rPr>
            <w:noProof/>
            <w:webHidden/>
          </w:rPr>
          <w:fldChar w:fldCharType="end"/>
        </w:r>
      </w:hyperlink>
    </w:p>
    <w:p w14:paraId="6CF7F53E" w14:textId="77777777" w:rsidR="00345660" w:rsidRDefault="00786730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  <w:lang w:eastAsia="hr-HR"/>
        </w:rPr>
      </w:pPr>
      <w:hyperlink w:anchor="_Toc1479444" w:history="1">
        <w:r w:rsidR="00345660" w:rsidRPr="00245FE4">
          <w:rPr>
            <w:rStyle w:val="Hyperlink"/>
            <w:noProof/>
          </w:rPr>
          <w:t>7.</w:t>
        </w:r>
        <w:r w:rsidR="00345660">
          <w:rPr>
            <w:rFonts w:asciiTheme="minorHAnsi" w:eastAsiaTheme="minorEastAsia" w:hAnsiTheme="minorHAnsi"/>
            <w:noProof/>
            <w:sz w:val="22"/>
            <w:szCs w:val="22"/>
            <w:lang w:eastAsia="hr-HR"/>
          </w:rPr>
          <w:tab/>
        </w:r>
        <w:r w:rsidR="00345660" w:rsidRPr="00245FE4">
          <w:rPr>
            <w:rStyle w:val="Hyperlink"/>
            <w:noProof/>
          </w:rPr>
          <w:t xml:space="preserve">Aneks I. – Tablica 1. Zadaci s rokovima uz Akcijski plan za pripremu </w:t>
        </w:r>
        <w:r w:rsidR="00380CD6">
          <w:rPr>
            <w:rStyle w:val="Hyperlink"/>
            <w:noProof/>
          </w:rPr>
          <w:t xml:space="preserve">i provedbu </w:t>
        </w:r>
        <w:r w:rsidR="00345660" w:rsidRPr="00245FE4">
          <w:rPr>
            <w:rStyle w:val="Hyperlink"/>
            <w:noProof/>
          </w:rPr>
          <w:t>predsjedanja Republike Hrvatske Vijećem Europske unije 2020.</w:t>
        </w:r>
        <w:r w:rsidR="00345660">
          <w:rPr>
            <w:noProof/>
            <w:webHidden/>
          </w:rPr>
          <w:tab/>
        </w:r>
        <w:r w:rsidR="00345660">
          <w:rPr>
            <w:noProof/>
            <w:webHidden/>
          </w:rPr>
          <w:fldChar w:fldCharType="begin"/>
        </w:r>
        <w:r w:rsidR="00345660">
          <w:rPr>
            <w:noProof/>
            <w:webHidden/>
          </w:rPr>
          <w:instrText xml:space="preserve"> PAGEREF _Toc1479444 \h </w:instrText>
        </w:r>
        <w:r w:rsidR="00345660">
          <w:rPr>
            <w:noProof/>
            <w:webHidden/>
          </w:rPr>
        </w:r>
        <w:r w:rsidR="00345660">
          <w:rPr>
            <w:noProof/>
            <w:webHidden/>
          </w:rPr>
          <w:fldChar w:fldCharType="separate"/>
        </w:r>
        <w:r w:rsidR="00D12175">
          <w:rPr>
            <w:noProof/>
            <w:webHidden/>
          </w:rPr>
          <w:t>24</w:t>
        </w:r>
        <w:r w:rsidR="00345660">
          <w:rPr>
            <w:noProof/>
            <w:webHidden/>
          </w:rPr>
          <w:fldChar w:fldCharType="end"/>
        </w:r>
      </w:hyperlink>
    </w:p>
    <w:p w14:paraId="6CF7F53F" w14:textId="77777777" w:rsidR="00345660" w:rsidRDefault="00786730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noProof/>
          <w:sz w:val="22"/>
          <w:szCs w:val="22"/>
          <w:lang w:eastAsia="hr-HR"/>
        </w:rPr>
      </w:pPr>
      <w:hyperlink w:anchor="_Toc1479445" w:history="1">
        <w:r w:rsidR="00345660" w:rsidRPr="00245FE4">
          <w:rPr>
            <w:rStyle w:val="Hyperlink"/>
            <w:noProof/>
          </w:rPr>
          <w:t>8.</w:t>
        </w:r>
        <w:r w:rsidR="00345660">
          <w:rPr>
            <w:rFonts w:asciiTheme="minorHAnsi" w:eastAsiaTheme="minorEastAsia" w:hAnsiTheme="minorHAnsi"/>
            <w:noProof/>
            <w:sz w:val="22"/>
            <w:szCs w:val="22"/>
            <w:lang w:eastAsia="hr-HR"/>
          </w:rPr>
          <w:tab/>
        </w:r>
        <w:r w:rsidR="00345660" w:rsidRPr="00245FE4">
          <w:rPr>
            <w:rStyle w:val="Hyperlink"/>
            <w:noProof/>
          </w:rPr>
          <w:t>Aneks II.</w:t>
        </w:r>
        <w:r w:rsidR="00345660">
          <w:rPr>
            <w:noProof/>
            <w:webHidden/>
          </w:rPr>
          <w:tab/>
        </w:r>
        <w:r w:rsidR="00345660">
          <w:rPr>
            <w:noProof/>
            <w:webHidden/>
          </w:rPr>
          <w:fldChar w:fldCharType="begin"/>
        </w:r>
        <w:r w:rsidR="00345660">
          <w:rPr>
            <w:noProof/>
            <w:webHidden/>
          </w:rPr>
          <w:instrText xml:space="preserve"> PAGEREF _Toc1479445 \h </w:instrText>
        </w:r>
        <w:r w:rsidR="00345660">
          <w:rPr>
            <w:noProof/>
            <w:webHidden/>
          </w:rPr>
        </w:r>
        <w:r w:rsidR="00345660">
          <w:rPr>
            <w:noProof/>
            <w:webHidden/>
          </w:rPr>
          <w:fldChar w:fldCharType="separate"/>
        </w:r>
        <w:r w:rsidR="00D12175">
          <w:rPr>
            <w:noProof/>
            <w:webHidden/>
          </w:rPr>
          <w:t>29</w:t>
        </w:r>
        <w:r w:rsidR="00345660">
          <w:rPr>
            <w:noProof/>
            <w:webHidden/>
          </w:rPr>
          <w:fldChar w:fldCharType="end"/>
        </w:r>
      </w:hyperlink>
    </w:p>
    <w:p w14:paraId="6CF7F540" w14:textId="77777777" w:rsidR="005D4150" w:rsidRPr="009B268B" w:rsidRDefault="00D7527F" w:rsidP="005D4150">
      <w:pPr>
        <w:rPr>
          <w:b/>
          <w:sz w:val="26"/>
          <w:szCs w:val="28"/>
        </w:rPr>
      </w:pPr>
      <w:r w:rsidRPr="009B268B">
        <w:rPr>
          <w:b/>
          <w:sz w:val="26"/>
          <w:szCs w:val="28"/>
        </w:rPr>
        <w:fldChar w:fldCharType="end"/>
      </w:r>
    </w:p>
    <w:p w14:paraId="6CF7F541" w14:textId="77777777" w:rsidR="00F84C9E" w:rsidRPr="009B268B" w:rsidRDefault="009638CE" w:rsidP="005D4150">
      <w:pPr>
        <w:rPr>
          <w:b/>
          <w:szCs w:val="28"/>
        </w:rPr>
      </w:pPr>
      <w:r w:rsidRPr="009B268B">
        <w:rPr>
          <w:b/>
          <w:sz w:val="26"/>
          <w:szCs w:val="28"/>
        </w:rPr>
        <w:br w:type="page"/>
      </w:r>
    </w:p>
    <w:p w14:paraId="6CF7F542" w14:textId="77777777" w:rsidR="005D4150" w:rsidRPr="009B268B" w:rsidRDefault="00BC71A3" w:rsidP="00BA7CA9">
      <w:pPr>
        <w:pStyle w:val="Heading1"/>
        <w:rPr>
          <w:sz w:val="22"/>
          <w:szCs w:val="24"/>
        </w:rPr>
      </w:pPr>
      <w:bookmarkStart w:id="1" w:name="_Toc1479420"/>
      <w:r w:rsidRPr="009B268B">
        <w:rPr>
          <w:sz w:val="22"/>
          <w:szCs w:val="24"/>
        </w:rPr>
        <w:lastRenderedPageBreak/>
        <w:t>Sažetak</w:t>
      </w:r>
      <w:bookmarkEnd w:id="1"/>
    </w:p>
    <w:p w14:paraId="6CF7F543" w14:textId="77777777" w:rsidR="008F3CB6" w:rsidRPr="009B268B" w:rsidRDefault="003B3D4C" w:rsidP="006C4CF5">
      <w:pPr>
        <w:jc w:val="both"/>
        <w:rPr>
          <w:rFonts w:eastAsia="Calibri" w:cs="Times New Roman"/>
          <w:sz w:val="22"/>
        </w:rPr>
      </w:pPr>
      <w:r w:rsidRPr="009B268B">
        <w:rPr>
          <w:rFonts w:eastAsia="Times New Roman" w:cs="Arial"/>
          <w:sz w:val="22"/>
          <w:lang w:eastAsia="hr-HR"/>
        </w:rPr>
        <w:t>Nakon što je Ujedinjena Kraljevina donijela odluku o izlazu iz Europske unije, Vijeće Europske unije je 26. srpnja 2016. donijelo Odluku kojom se pomaknuo redoslijed država predsjedateljica Vijećem Europske unije i Hrvatska je došla na red u prvoj polovici 2020. godine.</w:t>
      </w:r>
    </w:p>
    <w:p w14:paraId="6CF7F544" w14:textId="77777777" w:rsidR="006C4CF5" w:rsidRPr="009B268B" w:rsidRDefault="008F3CB6" w:rsidP="006C4CF5">
      <w:pPr>
        <w:jc w:val="both"/>
        <w:rPr>
          <w:rFonts w:eastAsia="Calibri" w:cs="Times New Roman"/>
          <w:sz w:val="22"/>
        </w:rPr>
      </w:pPr>
      <w:r w:rsidRPr="009B268B">
        <w:rPr>
          <w:rFonts w:eastAsia="Calibri" w:cs="Times New Roman"/>
          <w:sz w:val="22"/>
        </w:rPr>
        <w:t>Slijedom toga, o</w:t>
      </w:r>
      <w:r w:rsidR="00C942B9" w:rsidRPr="009B268B">
        <w:rPr>
          <w:rFonts w:eastAsia="Calibri" w:cs="Times New Roman"/>
          <w:sz w:val="22"/>
        </w:rPr>
        <w:t>d 1. siječnja</w:t>
      </w:r>
      <w:r w:rsidR="006C4CF5" w:rsidRPr="009B268B">
        <w:rPr>
          <w:rFonts w:eastAsia="Calibri" w:cs="Times New Roman"/>
          <w:sz w:val="22"/>
        </w:rPr>
        <w:t xml:space="preserve"> 2020. godine Republika Hrvatska </w:t>
      </w:r>
      <w:r w:rsidR="00C942B9" w:rsidRPr="009B268B">
        <w:rPr>
          <w:rFonts w:eastAsia="Calibri" w:cs="Times New Roman"/>
          <w:sz w:val="22"/>
        </w:rPr>
        <w:t>po prvi put predsjeda Vijećem Europske unije</w:t>
      </w:r>
      <w:r w:rsidR="006C4CF5" w:rsidRPr="009B268B">
        <w:rPr>
          <w:rFonts w:eastAsia="Calibri" w:cs="Times New Roman"/>
          <w:sz w:val="22"/>
        </w:rPr>
        <w:t xml:space="preserve">. Šestomjesečno predsjedanje </w:t>
      </w:r>
      <w:r w:rsidRPr="009B268B">
        <w:rPr>
          <w:rFonts w:eastAsia="Calibri" w:cs="Times New Roman"/>
          <w:sz w:val="22"/>
        </w:rPr>
        <w:t>je vrlo zahtjevan pothvat</w:t>
      </w:r>
      <w:r w:rsidR="006C4CF5" w:rsidRPr="009B268B">
        <w:rPr>
          <w:rFonts w:eastAsia="Calibri" w:cs="Times New Roman"/>
          <w:sz w:val="22"/>
        </w:rPr>
        <w:t xml:space="preserve"> koji zahtijeva najviši stupanj </w:t>
      </w:r>
      <w:r w:rsidR="00C942B9" w:rsidRPr="009B268B">
        <w:rPr>
          <w:rFonts w:eastAsia="Calibri" w:cs="Times New Roman"/>
          <w:sz w:val="22"/>
        </w:rPr>
        <w:t>pripremljenosti državne uprave.</w:t>
      </w:r>
    </w:p>
    <w:p w14:paraId="6CF7F545" w14:textId="77777777" w:rsidR="006C4CF5" w:rsidRPr="009B268B" w:rsidRDefault="006C4CF5" w:rsidP="006C4CF5">
      <w:pPr>
        <w:jc w:val="both"/>
        <w:rPr>
          <w:rFonts w:eastAsia="Calibri" w:cs="Times New Roman"/>
          <w:sz w:val="22"/>
        </w:rPr>
      </w:pPr>
      <w:r w:rsidRPr="009B268B">
        <w:rPr>
          <w:rFonts w:eastAsia="Calibri" w:cs="Times New Roman"/>
          <w:sz w:val="22"/>
        </w:rPr>
        <w:t xml:space="preserve">Hrvatska će od siječnja do lipnja 2020. </w:t>
      </w:r>
      <w:r w:rsidR="00C942B9" w:rsidRPr="009B268B">
        <w:rPr>
          <w:rFonts w:eastAsia="Calibri" w:cs="Times New Roman"/>
          <w:sz w:val="22"/>
        </w:rPr>
        <w:t>koordinirati izradu novog europskog zakonodavstva</w:t>
      </w:r>
      <w:r w:rsidR="008F3CB6" w:rsidRPr="009B268B">
        <w:rPr>
          <w:rFonts w:eastAsia="Calibri" w:cs="Times New Roman"/>
          <w:sz w:val="22"/>
        </w:rPr>
        <w:t>, a</w:t>
      </w:r>
      <w:r w:rsidRPr="009B268B">
        <w:rPr>
          <w:rFonts w:eastAsia="Calibri" w:cs="Times New Roman"/>
          <w:sz w:val="22"/>
        </w:rPr>
        <w:t xml:space="preserve"> potrebna</w:t>
      </w:r>
      <w:r w:rsidR="008F3CB6" w:rsidRPr="009B268B">
        <w:rPr>
          <w:rFonts w:eastAsia="Calibri" w:cs="Times New Roman"/>
          <w:sz w:val="22"/>
        </w:rPr>
        <w:t xml:space="preserve"> je dodatna energija i mudrost jer će u to vrijeme</w:t>
      </w:r>
      <w:r w:rsidRPr="009B268B">
        <w:rPr>
          <w:rFonts w:eastAsia="Calibri" w:cs="Times New Roman"/>
          <w:sz w:val="22"/>
        </w:rPr>
        <w:t xml:space="preserve"> </w:t>
      </w:r>
      <w:r w:rsidR="007529FC" w:rsidRPr="009B268B">
        <w:rPr>
          <w:rFonts w:eastAsia="Calibri" w:cs="Times New Roman"/>
          <w:sz w:val="22"/>
        </w:rPr>
        <w:t>institucije Europske unije biti u</w:t>
      </w:r>
      <w:r w:rsidRPr="009B268B">
        <w:rPr>
          <w:rFonts w:eastAsia="Calibri" w:cs="Times New Roman"/>
          <w:sz w:val="22"/>
        </w:rPr>
        <w:t xml:space="preserve"> novi</w:t>
      </w:r>
      <w:r w:rsidR="007529FC" w:rsidRPr="009B268B">
        <w:rPr>
          <w:rFonts w:eastAsia="Calibri" w:cs="Times New Roman"/>
          <w:sz w:val="22"/>
        </w:rPr>
        <w:t>m</w:t>
      </w:r>
      <w:r w:rsidRPr="009B268B">
        <w:rPr>
          <w:rFonts w:eastAsia="Calibri" w:cs="Times New Roman"/>
          <w:sz w:val="22"/>
        </w:rPr>
        <w:t xml:space="preserve"> sastavi</w:t>
      </w:r>
      <w:r w:rsidR="007529FC" w:rsidRPr="009B268B">
        <w:rPr>
          <w:rFonts w:eastAsia="Calibri" w:cs="Times New Roman"/>
          <w:sz w:val="22"/>
        </w:rPr>
        <w:t>ma - posebice Europski parlament i Europska komisija</w:t>
      </w:r>
      <w:r w:rsidR="008F3CB6" w:rsidRPr="009B268B">
        <w:rPr>
          <w:rFonts w:eastAsia="Calibri" w:cs="Times New Roman"/>
          <w:sz w:val="22"/>
        </w:rPr>
        <w:t>.</w:t>
      </w:r>
      <w:r w:rsidRPr="009B268B">
        <w:rPr>
          <w:rFonts w:eastAsia="Calibri" w:cs="Times New Roman"/>
          <w:sz w:val="22"/>
        </w:rPr>
        <w:t xml:space="preserve"> </w:t>
      </w:r>
      <w:r w:rsidR="00020AC3">
        <w:rPr>
          <w:rFonts w:eastAsia="Calibri" w:cs="Times New Roman"/>
          <w:sz w:val="22"/>
        </w:rPr>
        <w:t xml:space="preserve"> </w:t>
      </w:r>
      <w:r w:rsidR="00FB265E">
        <w:rPr>
          <w:rFonts w:eastAsia="Calibri" w:cs="Times New Roman"/>
          <w:sz w:val="22"/>
        </w:rPr>
        <w:t>N</w:t>
      </w:r>
      <w:r w:rsidR="00020AC3">
        <w:rPr>
          <w:rFonts w:eastAsia="Calibri" w:cs="Times New Roman"/>
          <w:sz w:val="22"/>
        </w:rPr>
        <w:t xml:space="preserve">ajizglednije </w:t>
      </w:r>
      <w:r w:rsidR="00FB265E">
        <w:rPr>
          <w:rFonts w:eastAsia="Calibri" w:cs="Times New Roman"/>
          <w:sz w:val="22"/>
        </w:rPr>
        <w:t xml:space="preserve">je da će se </w:t>
      </w:r>
      <w:r w:rsidR="00020AC3">
        <w:rPr>
          <w:rFonts w:eastAsia="Calibri" w:cs="Times New Roman"/>
          <w:sz w:val="22"/>
        </w:rPr>
        <w:t xml:space="preserve">još uvijek </w:t>
      </w:r>
      <w:r w:rsidR="000A7E54" w:rsidRPr="009B268B">
        <w:rPr>
          <w:rFonts w:eastAsia="Calibri" w:cs="Times New Roman"/>
          <w:sz w:val="22"/>
        </w:rPr>
        <w:t xml:space="preserve">raditi na </w:t>
      </w:r>
      <w:r w:rsidR="001E2136" w:rsidRPr="009B268B">
        <w:rPr>
          <w:rFonts w:eastAsia="Calibri" w:cs="Times New Roman"/>
          <w:sz w:val="22"/>
        </w:rPr>
        <w:t>Višegodišnjem financijskom okviru</w:t>
      </w:r>
      <w:r w:rsidRPr="009B268B">
        <w:rPr>
          <w:rFonts w:eastAsia="Calibri" w:cs="Times New Roman"/>
          <w:sz w:val="22"/>
        </w:rPr>
        <w:t>. Da bi se uhvatili</w:t>
      </w:r>
      <w:r w:rsidR="008F3CB6" w:rsidRPr="009B268B">
        <w:rPr>
          <w:rFonts w:eastAsia="Calibri" w:cs="Times New Roman"/>
          <w:sz w:val="22"/>
        </w:rPr>
        <w:t xml:space="preserve"> u koštac s ovim izazovom</w:t>
      </w:r>
      <w:r w:rsidRPr="009B268B">
        <w:rPr>
          <w:rFonts w:eastAsia="Calibri" w:cs="Times New Roman"/>
          <w:sz w:val="22"/>
        </w:rPr>
        <w:t xml:space="preserve"> potrebno </w:t>
      </w:r>
      <w:r w:rsidR="008F3CB6" w:rsidRPr="009B268B">
        <w:rPr>
          <w:rFonts w:eastAsia="Calibri" w:cs="Times New Roman"/>
          <w:sz w:val="22"/>
        </w:rPr>
        <w:t xml:space="preserve">je posebno </w:t>
      </w:r>
      <w:r w:rsidRPr="009B268B">
        <w:rPr>
          <w:rFonts w:eastAsia="Calibri" w:cs="Times New Roman"/>
          <w:sz w:val="22"/>
        </w:rPr>
        <w:t xml:space="preserve">osposobiti </w:t>
      </w:r>
      <w:r w:rsidR="008F3CB6" w:rsidRPr="009B268B">
        <w:rPr>
          <w:rFonts w:eastAsia="Calibri" w:cs="Times New Roman"/>
          <w:sz w:val="22"/>
        </w:rPr>
        <w:t xml:space="preserve">i obučiti </w:t>
      </w:r>
      <w:r w:rsidRPr="009B268B">
        <w:rPr>
          <w:rFonts w:eastAsia="Calibri" w:cs="Times New Roman"/>
          <w:sz w:val="22"/>
        </w:rPr>
        <w:t xml:space="preserve">800-tinjak dužnosnika, službenika i drugih osoba kako bi </w:t>
      </w:r>
      <w:r w:rsidR="008F3CB6" w:rsidRPr="009B268B">
        <w:rPr>
          <w:rFonts w:eastAsia="Calibri" w:cs="Times New Roman"/>
          <w:sz w:val="22"/>
        </w:rPr>
        <w:t>bili spremni</w:t>
      </w:r>
      <w:r w:rsidRPr="009B268B">
        <w:rPr>
          <w:rFonts w:eastAsia="Calibri" w:cs="Times New Roman"/>
          <w:sz w:val="22"/>
        </w:rPr>
        <w:t xml:space="preserve"> </w:t>
      </w:r>
      <w:r w:rsidR="008F3CB6" w:rsidRPr="009B268B">
        <w:rPr>
          <w:rFonts w:eastAsia="Calibri" w:cs="Times New Roman"/>
          <w:sz w:val="22"/>
        </w:rPr>
        <w:t>za taj veliki izazovan posao</w:t>
      </w:r>
      <w:r w:rsidRPr="009B268B">
        <w:rPr>
          <w:rFonts w:eastAsia="Calibri" w:cs="Times New Roman"/>
          <w:sz w:val="22"/>
        </w:rPr>
        <w:t>. Za</w:t>
      </w:r>
      <w:r w:rsidR="008F3CB6" w:rsidRPr="009B268B">
        <w:rPr>
          <w:rFonts w:eastAsia="Calibri" w:cs="Times New Roman"/>
          <w:sz w:val="22"/>
        </w:rPr>
        <w:t xml:space="preserve"> </w:t>
      </w:r>
      <w:r w:rsidRPr="009B268B">
        <w:rPr>
          <w:rFonts w:eastAsia="Calibri" w:cs="Times New Roman"/>
          <w:sz w:val="22"/>
        </w:rPr>
        <w:t xml:space="preserve">to </w:t>
      </w:r>
      <w:r w:rsidR="008F3CB6" w:rsidRPr="009B268B">
        <w:rPr>
          <w:rFonts w:eastAsia="Calibri" w:cs="Times New Roman"/>
          <w:sz w:val="22"/>
        </w:rPr>
        <w:t>je osmišljen</w:t>
      </w:r>
      <w:r w:rsidR="000A7E54" w:rsidRPr="009B268B">
        <w:rPr>
          <w:rFonts w:eastAsia="Calibri" w:cs="Times New Roman"/>
          <w:sz w:val="22"/>
        </w:rPr>
        <w:t xml:space="preserve"> program obuke koji je</w:t>
      </w:r>
      <w:r w:rsidR="00E2353C" w:rsidRPr="009B268B">
        <w:rPr>
          <w:rFonts w:eastAsia="Calibri" w:cs="Times New Roman"/>
          <w:sz w:val="22"/>
        </w:rPr>
        <w:t xml:space="preserve"> već započeo i koji će trajati</w:t>
      </w:r>
      <w:r w:rsidR="008F3CB6" w:rsidRPr="009B268B">
        <w:rPr>
          <w:rFonts w:eastAsia="Calibri" w:cs="Times New Roman"/>
          <w:sz w:val="22"/>
        </w:rPr>
        <w:t xml:space="preserve"> do kraja 2019. godine. Ovaj projekt</w:t>
      </w:r>
      <w:r w:rsidR="00143651" w:rsidRPr="009B268B">
        <w:rPr>
          <w:rFonts w:eastAsia="Calibri" w:cs="Times New Roman"/>
          <w:sz w:val="22"/>
        </w:rPr>
        <w:t xml:space="preserve"> najvećim je dijelom financiran sredstvima iz Europskog socijalnog fonda.</w:t>
      </w:r>
    </w:p>
    <w:p w14:paraId="6CF7F546" w14:textId="77777777" w:rsidR="006C4CF5" w:rsidRPr="009B268B" w:rsidRDefault="006C4CF5" w:rsidP="006C4CF5">
      <w:pPr>
        <w:jc w:val="both"/>
        <w:rPr>
          <w:rFonts w:eastAsia="Calibri" w:cs="Times New Roman"/>
          <w:sz w:val="22"/>
        </w:rPr>
      </w:pPr>
      <w:r w:rsidRPr="009B268B">
        <w:rPr>
          <w:rFonts w:eastAsia="Calibri" w:cs="Times New Roman"/>
          <w:sz w:val="22"/>
        </w:rPr>
        <w:t>Iako će se veliki dio događaja odvijati u Bruxelles</w:t>
      </w:r>
      <w:r w:rsidR="00143651" w:rsidRPr="009B268B">
        <w:rPr>
          <w:rFonts w:eastAsia="Calibri" w:cs="Times New Roman"/>
          <w:sz w:val="22"/>
        </w:rPr>
        <w:t>u, sastanak</w:t>
      </w:r>
      <w:r w:rsidR="000A7E54" w:rsidRPr="009B268B">
        <w:rPr>
          <w:rFonts w:eastAsia="Calibri" w:cs="Times New Roman"/>
          <w:sz w:val="22"/>
        </w:rPr>
        <w:t xml:space="preserve"> šefova država i vlada te</w:t>
      </w:r>
      <w:r w:rsidR="00FB265E">
        <w:rPr>
          <w:rFonts w:eastAsia="Calibri" w:cs="Times New Roman"/>
          <w:sz w:val="22"/>
        </w:rPr>
        <w:t xml:space="preserve"> 3</w:t>
      </w:r>
      <w:r w:rsidRPr="009B268B">
        <w:rPr>
          <w:rFonts w:eastAsia="Calibri" w:cs="Times New Roman"/>
          <w:sz w:val="22"/>
        </w:rPr>
        <w:t>0</w:t>
      </w:r>
      <w:r w:rsidR="000A7E54" w:rsidRPr="009B268B">
        <w:rPr>
          <w:rFonts w:eastAsia="Calibri" w:cs="Times New Roman"/>
          <w:sz w:val="22"/>
        </w:rPr>
        <w:t>-a</w:t>
      </w:r>
      <w:r w:rsidR="00FB265E">
        <w:rPr>
          <w:rFonts w:eastAsia="Calibri" w:cs="Times New Roman"/>
          <w:sz w:val="22"/>
        </w:rPr>
        <w:t>k ministarskih skupova i više desetaka</w:t>
      </w:r>
      <w:r w:rsidRPr="009B268B">
        <w:rPr>
          <w:rFonts w:eastAsia="Calibri" w:cs="Times New Roman"/>
          <w:sz w:val="22"/>
        </w:rPr>
        <w:t xml:space="preserve"> sastanaka na stručnoj razini održat će se u </w:t>
      </w:r>
      <w:r w:rsidR="000A7E54" w:rsidRPr="009B268B">
        <w:rPr>
          <w:rFonts w:eastAsia="Calibri" w:cs="Times New Roman"/>
          <w:sz w:val="22"/>
        </w:rPr>
        <w:t>Hrvatskoj</w:t>
      </w:r>
      <w:r w:rsidRPr="009B268B">
        <w:rPr>
          <w:rFonts w:eastAsia="Calibri" w:cs="Times New Roman"/>
          <w:sz w:val="22"/>
        </w:rPr>
        <w:t xml:space="preserve">. To znači da će se važne odluke vezane za teme poput gospodarskog rasta, zapošljavanja, jačanja unutarnje i vanjske sigurnosti, energetske i prometne povezanosti i proširenja Europske unije </w:t>
      </w:r>
      <w:r w:rsidR="00691352" w:rsidRPr="009B268B">
        <w:rPr>
          <w:rFonts w:eastAsia="Calibri" w:cs="Times New Roman"/>
          <w:sz w:val="22"/>
        </w:rPr>
        <w:t xml:space="preserve">raspravljati i pripremati </w:t>
      </w:r>
      <w:r w:rsidRPr="009B268B">
        <w:rPr>
          <w:rFonts w:eastAsia="Calibri" w:cs="Times New Roman"/>
          <w:sz w:val="22"/>
        </w:rPr>
        <w:t>upravo u Hrvatskoj. U strukturama Predsjedanja neće sudjelovati samo državni službenici, već i brojni eksperti, znanstvenici, predstavnici civilnog društva, studenti…</w:t>
      </w:r>
      <w:r w:rsidR="00700B8B" w:rsidRPr="009B268B">
        <w:rPr>
          <w:rFonts w:eastAsia="Calibri" w:cs="Times New Roman"/>
          <w:sz w:val="22"/>
        </w:rPr>
        <w:t xml:space="preserve"> Dakle, </w:t>
      </w:r>
      <w:r w:rsidR="00691352" w:rsidRPr="009B268B">
        <w:rPr>
          <w:rFonts w:eastAsia="Calibri" w:cs="Times New Roman"/>
          <w:sz w:val="22"/>
        </w:rPr>
        <w:t>Predsjedanje uključuje</w:t>
      </w:r>
      <w:r w:rsidR="00143651" w:rsidRPr="009B268B">
        <w:rPr>
          <w:rFonts w:eastAsia="Calibri" w:cs="Times New Roman"/>
          <w:sz w:val="22"/>
        </w:rPr>
        <w:t xml:space="preserve"> brojne</w:t>
      </w:r>
      <w:r w:rsidR="006A658A" w:rsidRPr="009B268B">
        <w:rPr>
          <w:rFonts w:eastAsia="Calibri" w:cs="Times New Roman"/>
          <w:sz w:val="22"/>
        </w:rPr>
        <w:t xml:space="preserve"> aktivnosti,</w:t>
      </w:r>
      <w:r w:rsidR="00691352" w:rsidRPr="009B268B">
        <w:rPr>
          <w:rFonts w:eastAsia="Calibri" w:cs="Times New Roman"/>
          <w:sz w:val="22"/>
        </w:rPr>
        <w:t xml:space="preserve"> </w:t>
      </w:r>
      <w:r w:rsidR="00935EDB" w:rsidRPr="009B268B">
        <w:rPr>
          <w:rFonts w:eastAsia="Calibri" w:cs="Times New Roman"/>
          <w:sz w:val="22"/>
        </w:rPr>
        <w:t>mnogobrojne društvene aktere</w:t>
      </w:r>
      <w:r w:rsidR="006A658A" w:rsidRPr="009B268B">
        <w:rPr>
          <w:rFonts w:eastAsia="Calibri" w:cs="Times New Roman"/>
          <w:sz w:val="22"/>
        </w:rPr>
        <w:t xml:space="preserve"> i različite</w:t>
      </w:r>
      <w:r w:rsidR="001E2136" w:rsidRPr="009B268B">
        <w:rPr>
          <w:rFonts w:eastAsia="Calibri" w:cs="Times New Roman"/>
          <w:sz w:val="22"/>
        </w:rPr>
        <w:t xml:space="preserve"> sadržaje.</w:t>
      </w:r>
    </w:p>
    <w:p w14:paraId="6CF7F547" w14:textId="77777777" w:rsidR="00335326" w:rsidRPr="009B268B" w:rsidRDefault="00335326" w:rsidP="006C4CF5">
      <w:pPr>
        <w:jc w:val="both"/>
        <w:rPr>
          <w:rFonts w:eastAsia="Calibri" w:cs="Times New Roman"/>
          <w:sz w:val="22"/>
        </w:rPr>
      </w:pPr>
      <w:r w:rsidRPr="009B268B">
        <w:rPr>
          <w:rFonts w:eastAsia="Calibri" w:cs="Times New Roman"/>
          <w:sz w:val="22"/>
        </w:rPr>
        <w:t>Što se tiče sadržajnog aspekta, Hrvatska je s državama Trija – Rumunjskom i Finskom, usvojila 18-mjesečni p</w:t>
      </w:r>
      <w:r w:rsidR="00732037" w:rsidRPr="009B268B">
        <w:rPr>
          <w:rFonts w:eastAsia="Calibri" w:cs="Times New Roman"/>
          <w:sz w:val="22"/>
        </w:rPr>
        <w:t>rogram, koji je potvrdilo Vijeće</w:t>
      </w:r>
      <w:r w:rsidRPr="009B268B">
        <w:rPr>
          <w:rFonts w:eastAsia="Calibri" w:cs="Times New Roman"/>
          <w:sz w:val="22"/>
        </w:rPr>
        <w:t>. Program stavlja fokus na jačanje kohezije (ekonom</w:t>
      </w:r>
      <w:r w:rsidR="00732037" w:rsidRPr="009B268B">
        <w:rPr>
          <w:rFonts w:eastAsia="Calibri" w:cs="Times New Roman"/>
          <w:sz w:val="22"/>
        </w:rPr>
        <w:t>ske, socijalne i teritorijalne)</w:t>
      </w:r>
      <w:r w:rsidRPr="009B268B">
        <w:rPr>
          <w:rFonts w:eastAsia="Calibri" w:cs="Times New Roman"/>
          <w:sz w:val="22"/>
        </w:rPr>
        <w:t xml:space="preserve"> te ističe njezinu važnost za razvoj Unije kao cjeline, posebice u pogledu jačanja konkurentnosti. Ravnomjerni regionalni razvoj svih članica Unije, sm</w:t>
      </w:r>
      <w:r w:rsidR="00732037" w:rsidRPr="009B268B">
        <w:rPr>
          <w:rFonts w:eastAsia="Calibri" w:cs="Times New Roman"/>
          <w:sz w:val="22"/>
        </w:rPr>
        <w:t>anjivanje nejednakosti i jačanje</w:t>
      </w:r>
      <w:r w:rsidRPr="009B268B">
        <w:rPr>
          <w:rFonts w:eastAsia="Calibri" w:cs="Times New Roman"/>
          <w:sz w:val="22"/>
        </w:rPr>
        <w:t xml:space="preserve"> konvergencije u smislu gospodarskog rasta i razvoja jedan je od ključnih izazova, a ujedno i dodana vrijednost europske kohezijske politike.</w:t>
      </w:r>
    </w:p>
    <w:p w14:paraId="6CF7F548" w14:textId="77777777" w:rsidR="006C4CF5" w:rsidRPr="009B268B" w:rsidRDefault="006C4CF5" w:rsidP="006C4CF5">
      <w:pPr>
        <w:jc w:val="both"/>
        <w:rPr>
          <w:rFonts w:eastAsia="Calibri" w:cs="Times New Roman"/>
          <w:sz w:val="22"/>
        </w:rPr>
      </w:pPr>
      <w:r w:rsidRPr="009B268B">
        <w:rPr>
          <w:rFonts w:eastAsia="Calibri" w:cs="Times New Roman"/>
          <w:sz w:val="22"/>
        </w:rPr>
        <w:t xml:space="preserve">Za vrijeme Predsjedanja, </w:t>
      </w:r>
      <w:r w:rsidR="000A7E54" w:rsidRPr="009B268B">
        <w:rPr>
          <w:rFonts w:eastAsia="Calibri" w:cs="Times New Roman"/>
          <w:sz w:val="22"/>
        </w:rPr>
        <w:t>Hrvatska će imati dodatnu</w:t>
      </w:r>
      <w:r w:rsidRPr="009B268B">
        <w:rPr>
          <w:rFonts w:eastAsia="Calibri" w:cs="Times New Roman"/>
          <w:sz w:val="22"/>
        </w:rPr>
        <w:t xml:space="preserve"> priliku pokazati svoja kulturna, znanstvena i prirodna bogatstva. U tu svrhu predviđen je poseban kulturni program koji će europskim predstavnici pokazati naše nacionalne parkove, muzeje, talent naših glazbenika i mnogo drugog što Hrvatsku ističe u Europi. Osim njih, Predsjedanje će privući ogroman medijski</w:t>
      </w:r>
      <w:r w:rsidR="000A7E54" w:rsidRPr="009B268B">
        <w:rPr>
          <w:rFonts w:eastAsia="Calibri" w:cs="Times New Roman"/>
          <w:sz w:val="22"/>
        </w:rPr>
        <w:t xml:space="preserve"> interes – očekuje se oko 1,400 </w:t>
      </w:r>
      <w:r w:rsidRPr="009B268B">
        <w:rPr>
          <w:rFonts w:eastAsia="Calibri" w:cs="Times New Roman"/>
          <w:sz w:val="22"/>
        </w:rPr>
        <w:t>novinara. P</w:t>
      </w:r>
      <w:r w:rsidR="00143651" w:rsidRPr="009B268B">
        <w:rPr>
          <w:rFonts w:eastAsia="Calibri" w:cs="Times New Roman"/>
          <w:sz w:val="22"/>
        </w:rPr>
        <w:t>oseban</w:t>
      </w:r>
      <w:r w:rsidR="000A7E54" w:rsidRPr="009B268B">
        <w:rPr>
          <w:rFonts w:eastAsia="Calibri" w:cs="Times New Roman"/>
          <w:sz w:val="22"/>
        </w:rPr>
        <w:t xml:space="preserve"> tim</w:t>
      </w:r>
      <w:r w:rsidR="00935EDB" w:rsidRPr="009B268B">
        <w:rPr>
          <w:rFonts w:eastAsia="Calibri" w:cs="Times New Roman"/>
          <w:sz w:val="22"/>
        </w:rPr>
        <w:t xml:space="preserve"> </w:t>
      </w:r>
      <w:r w:rsidR="000A7E54" w:rsidRPr="009B268B">
        <w:rPr>
          <w:rFonts w:eastAsia="Calibri" w:cs="Times New Roman"/>
          <w:sz w:val="22"/>
        </w:rPr>
        <w:t>bavit će se komunikacijskim</w:t>
      </w:r>
      <w:r w:rsidR="00935EDB" w:rsidRPr="009B268B">
        <w:rPr>
          <w:rFonts w:eastAsia="Calibri" w:cs="Times New Roman"/>
          <w:sz w:val="22"/>
        </w:rPr>
        <w:t xml:space="preserve"> aktivnosti</w:t>
      </w:r>
      <w:r w:rsidR="000A7E54" w:rsidRPr="009B268B">
        <w:rPr>
          <w:rFonts w:eastAsia="Calibri" w:cs="Times New Roman"/>
          <w:sz w:val="22"/>
        </w:rPr>
        <w:t>ma</w:t>
      </w:r>
      <w:r w:rsidRPr="009B268B">
        <w:rPr>
          <w:rFonts w:eastAsia="Calibri" w:cs="Times New Roman"/>
          <w:sz w:val="22"/>
        </w:rPr>
        <w:t>, ali i informirati hrvatske građane o Predsjedanju putem službene web stranice, aktivnim angažmanom na društvenim mrežama i kroz razne informativne kampanje.</w:t>
      </w:r>
    </w:p>
    <w:p w14:paraId="6CF7F549" w14:textId="77777777" w:rsidR="006C4CF5" w:rsidRPr="009B268B" w:rsidRDefault="008F3CB6" w:rsidP="006C4CF5">
      <w:pPr>
        <w:jc w:val="both"/>
        <w:rPr>
          <w:rFonts w:eastAsia="Calibri" w:cs="Times New Roman"/>
          <w:sz w:val="22"/>
        </w:rPr>
      </w:pPr>
      <w:r w:rsidRPr="009B268B">
        <w:rPr>
          <w:rFonts w:eastAsia="Calibri" w:cs="Times New Roman"/>
          <w:sz w:val="22"/>
        </w:rPr>
        <w:t>Proveden je natječaj i izabran logo Predsjedanja koji će sukladno uobičajenoj praksi biti predstavljen javnosti</w:t>
      </w:r>
      <w:r w:rsidR="000A7E54" w:rsidRPr="009B268B">
        <w:rPr>
          <w:rFonts w:eastAsia="Calibri" w:cs="Times New Roman"/>
          <w:sz w:val="22"/>
        </w:rPr>
        <w:t xml:space="preserve"> </w:t>
      </w:r>
      <w:r w:rsidR="00143651" w:rsidRPr="009B268B">
        <w:rPr>
          <w:rFonts w:eastAsia="Calibri" w:cs="Times New Roman"/>
          <w:sz w:val="22"/>
        </w:rPr>
        <w:t xml:space="preserve">prije </w:t>
      </w:r>
      <w:r w:rsidRPr="009B268B">
        <w:rPr>
          <w:rFonts w:eastAsia="Calibri" w:cs="Times New Roman"/>
          <w:sz w:val="22"/>
        </w:rPr>
        <w:t>samog</w:t>
      </w:r>
      <w:r w:rsidR="00046F0E" w:rsidRPr="009B268B">
        <w:rPr>
          <w:rFonts w:eastAsia="Calibri" w:cs="Times New Roman"/>
          <w:sz w:val="22"/>
        </w:rPr>
        <w:t xml:space="preserve"> početka Predsjedanja.</w:t>
      </w:r>
    </w:p>
    <w:p w14:paraId="6CF7F54A" w14:textId="77777777" w:rsidR="00691352" w:rsidRPr="009B268B" w:rsidRDefault="006C4CF5" w:rsidP="006C4CF5">
      <w:pPr>
        <w:jc w:val="both"/>
        <w:rPr>
          <w:rFonts w:eastAsia="Calibri" w:cs="Times New Roman"/>
          <w:sz w:val="22"/>
        </w:rPr>
      </w:pPr>
      <w:r w:rsidRPr="009B268B">
        <w:rPr>
          <w:rFonts w:eastAsia="Calibri" w:cs="Times New Roman"/>
          <w:sz w:val="22"/>
        </w:rPr>
        <w:t xml:space="preserve">Sve </w:t>
      </w:r>
      <w:r w:rsidR="00046F0E" w:rsidRPr="009B268B">
        <w:rPr>
          <w:rFonts w:eastAsia="Calibri" w:cs="Times New Roman"/>
          <w:sz w:val="22"/>
        </w:rPr>
        <w:t>navedene aktivnosti, ali i brojne</w:t>
      </w:r>
      <w:r w:rsidRPr="009B268B">
        <w:rPr>
          <w:rFonts w:eastAsia="Calibri" w:cs="Times New Roman"/>
          <w:sz w:val="22"/>
        </w:rPr>
        <w:t xml:space="preserve"> druge, potrebne za kvalitetno obavljanje zadaća koje proizlaze iz prvog hrvatskog predsjedanja Vijećem Europske unije, predviđene su i razrađene</w:t>
      </w:r>
      <w:r w:rsidR="00046F0E" w:rsidRPr="009B268B">
        <w:rPr>
          <w:rFonts w:eastAsia="Calibri" w:cs="Times New Roman"/>
          <w:sz w:val="22"/>
        </w:rPr>
        <w:t xml:space="preserve"> ovim Akcijskim planom.</w:t>
      </w:r>
    </w:p>
    <w:p w14:paraId="6CF7F54B" w14:textId="77777777" w:rsidR="00DD5176" w:rsidRPr="009B268B" w:rsidRDefault="005D4150" w:rsidP="00BA7CA9">
      <w:pPr>
        <w:pStyle w:val="Heading1"/>
        <w:rPr>
          <w:sz w:val="22"/>
          <w:szCs w:val="24"/>
        </w:rPr>
      </w:pPr>
      <w:bookmarkStart w:id="2" w:name="_Toc533779307"/>
      <w:bookmarkStart w:id="3" w:name="_Toc1479421"/>
      <w:r w:rsidRPr="009B268B">
        <w:rPr>
          <w:sz w:val="22"/>
          <w:szCs w:val="24"/>
        </w:rPr>
        <w:lastRenderedPageBreak/>
        <w:t>Općenito</w:t>
      </w:r>
      <w:bookmarkEnd w:id="2"/>
      <w:bookmarkEnd w:id="3"/>
    </w:p>
    <w:p w14:paraId="6CF7F54C" w14:textId="77777777" w:rsidR="005D4150" w:rsidRPr="009B268B" w:rsidRDefault="002D0B0F" w:rsidP="00D8666A">
      <w:pPr>
        <w:pStyle w:val="Heading2"/>
        <w:ind w:firstLine="360"/>
        <w:rPr>
          <w:sz w:val="22"/>
          <w:szCs w:val="24"/>
        </w:rPr>
      </w:pPr>
      <w:bookmarkStart w:id="4" w:name="_Toc533779308"/>
      <w:bookmarkStart w:id="5" w:name="_Toc1479422"/>
      <w:r w:rsidRPr="009B268B">
        <w:rPr>
          <w:sz w:val="22"/>
          <w:szCs w:val="24"/>
        </w:rPr>
        <w:t xml:space="preserve">2.1. </w:t>
      </w:r>
      <w:r w:rsidR="00B72F74" w:rsidRPr="009B268B">
        <w:rPr>
          <w:sz w:val="22"/>
          <w:szCs w:val="24"/>
        </w:rPr>
        <w:t xml:space="preserve">    </w:t>
      </w:r>
      <w:r w:rsidR="005D4150" w:rsidRPr="009B268B">
        <w:rPr>
          <w:sz w:val="22"/>
          <w:szCs w:val="24"/>
        </w:rPr>
        <w:t>Glavni zadaci predsjedavajućeg Vijećem</w:t>
      </w:r>
      <w:bookmarkEnd w:id="4"/>
      <w:bookmarkEnd w:id="5"/>
    </w:p>
    <w:p w14:paraId="6CF7F54D" w14:textId="77777777" w:rsidR="00DD5176" w:rsidRPr="009B268B" w:rsidRDefault="00DD5176" w:rsidP="00DD5176">
      <w:pPr>
        <w:jc w:val="both"/>
        <w:rPr>
          <w:sz w:val="22"/>
        </w:rPr>
      </w:pPr>
      <w:r w:rsidRPr="009B268B">
        <w:rPr>
          <w:sz w:val="22"/>
        </w:rPr>
        <w:t xml:space="preserve">Predsjedništvo je odgovorno </w:t>
      </w:r>
      <w:r w:rsidR="009C48D4" w:rsidRPr="009B268B">
        <w:rPr>
          <w:sz w:val="22"/>
        </w:rPr>
        <w:t xml:space="preserve">za </w:t>
      </w:r>
      <w:r w:rsidR="00F57A7F" w:rsidRPr="009B268B">
        <w:rPr>
          <w:sz w:val="22"/>
        </w:rPr>
        <w:t>kontinuitet</w:t>
      </w:r>
      <w:r w:rsidR="00E74411" w:rsidRPr="009B268B">
        <w:rPr>
          <w:sz w:val="22"/>
        </w:rPr>
        <w:t xml:space="preserve"> rada na zakonodavnim prijedlozima </w:t>
      </w:r>
      <w:r w:rsidR="00B13F40" w:rsidRPr="009B268B">
        <w:rPr>
          <w:sz w:val="22"/>
        </w:rPr>
        <w:t>koji su već u proceduri</w:t>
      </w:r>
      <w:r w:rsidR="008E4004" w:rsidRPr="009B268B">
        <w:rPr>
          <w:sz w:val="22"/>
        </w:rPr>
        <w:t>,</w:t>
      </w:r>
      <w:r w:rsidR="00B13F40" w:rsidRPr="009B268B">
        <w:rPr>
          <w:sz w:val="22"/>
        </w:rPr>
        <w:t xml:space="preserve"> </w:t>
      </w:r>
      <w:r w:rsidR="00E74411" w:rsidRPr="009B268B">
        <w:rPr>
          <w:sz w:val="22"/>
        </w:rPr>
        <w:t xml:space="preserve">kao i </w:t>
      </w:r>
      <w:r w:rsidRPr="009B268B">
        <w:rPr>
          <w:sz w:val="22"/>
        </w:rPr>
        <w:t xml:space="preserve">pokretanje </w:t>
      </w:r>
      <w:r w:rsidR="00F57A7F" w:rsidRPr="009B268B">
        <w:rPr>
          <w:sz w:val="22"/>
        </w:rPr>
        <w:t xml:space="preserve">rada </w:t>
      </w:r>
      <w:r w:rsidRPr="009B268B">
        <w:rPr>
          <w:sz w:val="22"/>
        </w:rPr>
        <w:t xml:space="preserve">Vijeća </w:t>
      </w:r>
      <w:r w:rsidR="00F11F30" w:rsidRPr="009B268B">
        <w:rPr>
          <w:sz w:val="22"/>
        </w:rPr>
        <w:t xml:space="preserve">Europske unije (u daljnjem tekstu: Vijeće) </w:t>
      </w:r>
      <w:r w:rsidRPr="009B268B">
        <w:rPr>
          <w:sz w:val="22"/>
        </w:rPr>
        <w:t xml:space="preserve">na </w:t>
      </w:r>
      <w:r w:rsidR="00E74411" w:rsidRPr="009B268B">
        <w:rPr>
          <w:sz w:val="22"/>
        </w:rPr>
        <w:t xml:space="preserve">novom </w:t>
      </w:r>
      <w:r w:rsidRPr="009B268B">
        <w:rPr>
          <w:sz w:val="22"/>
        </w:rPr>
        <w:t xml:space="preserve">zakonodavstvu </w:t>
      </w:r>
      <w:r w:rsidR="00200C19" w:rsidRPr="009B268B">
        <w:rPr>
          <w:sz w:val="22"/>
        </w:rPr>
        <w:t>E</w:t>
      </w:r>
      <w:r w:rsidR="00374169" w:rsidRPr="009B268B">
        <w:rPr>
          <w:sz w:val="22"/>
        </w:rPr>
        <w:t>uropske unije (u daljnjem tekstu: EU)</w:t>
      </w:r>
      <w:r w:rsidR="00C323E3" w:rsidRPr="009B268B">
        <w:rPr>
          <w:sz w:val="22"/>
        </w:rPr>
        <w:t xml:space="preserve"> odnosno</w:t>
      </w:r>
      <w:r w:rsidR="00B121EF" w:rsidRPr="009B268B">
        <w:rPr>
          <w:sz w:val="22"/>
        </w:rPr>
        <w:t xml:space="preserve"> nezakonodavnim aktima Vijeća</w:t>
      </w:r>
      <w:r w:rsidRPr="009B268B">
        <w:rPr>
          <w:sz w:val="22"/>
        </w:rPr>
        <w:t xml:space="preserve">, </w:t>
      </w:r>
      <w:r w:rsidR="00666474" w:rsidRPr="009B268B">
        <w:rPr>
          <w:sz w:val="22"/>
        </w:rPr>
        <w:t xml:space="preserve"> </w:t>
      </w:r>
      <w:r w:rsidRPr="009B268B">
        <w:rPr>
          <w:sz w:val="22"/>
        </w:rPr>
        <w:t>osiguranje kont</w:t>
      </w:r>
      <w:r w:rsidR="00F11F30" w:rsidRPr="009B268B">
        <w:rPr>
          <w:sz w:val="22"/>
        </w:rPr>
        <w:t xml:space="preserve">inuiteta programa Europske unije, </w:t>
      </w:r>
      <w:r w:rsidR="00D7194B" w:rsidRPr="009B268B">
        <w:rPr>
          <w:sz w:val="22"/>
        </w:rPr>
        <w:t>uredno odvijanje</w:t>
      </w:r>
      <w:r w:rsidRPr="009B268B">
        <w:rPr>
          <w:sz w:val="22"/>
        </w:rPr>
        <w:t xml:space="preserve"> zakonodavnih procesa i suradnju među državama članicama. Kako bi to ostvarilo, </w:t>
      </w:r>
      <w:r w:rsidR="00587B2F" w:rsidRPr="009B268B">
        <w:rPr>
          <w:sz w:val="22"/>
        </w:rPr>
        <w:t>P</w:t>
      </w:r>
      <w:r w:rsidRPr="009B268B">
        <w:rPr>
          <w:sz w:val="22"/>
        </w:rPr>
        <w:t>redsjedništvo mora djelovati kao pošten i neutralan posrednik.</w:t>
      </w:r>
    </w:p>
    <w:p w14:paraId="6CF7F54E" w14:textId="77777777" w:rsidR="00DD5176" w:rsidRPr="009B268B" w:rsidRDefault="00DD5176" w:rsidP="00DD5176">
      <w:pPr>
        <w:jc w:val="both"/>
        <w:rPr>
          <w:sz w:val="22"/>
        </w:rPr>
      </w:pPr>
      <w:r w:rsidRPr="009B268B">
        <w:rPr>
          <w:sz w:val="22"/>
        </w:rPr>
        <w:t>Predsjedništvo ima dvije glavne zadaće:</w:t>
      </w:r>
    </w:p>
    <w:p w14:paraId="6CF7F54F" w14:textId="77777777" w:rsidR="00DD5176" w:rsidRPr="009B268B" w:rsidRDefault="00DD5176" w:rsidP="004B5580">
      <w:pPr>
        <w:pStyle w:val="ListParagraph"/>
        <w:numPr>
          <w:ilvl w:val="0"/>
          <w:numId w:val="39"/>
        </w:numPr>
        <w:jc w:val="both"/>
        <w:rPr>
          <w:i/>
          <w:sz w:val="22"/>
        </w:rPr>
      </w:pPr>
      <w:r w:rsidRPr="009B268B">
        <w:rPr>
          <w:i/>
          <w:sz w:val="22"/>
        </w:rPr>
        <w:t>Planiranje i predsjedanje sastancima Vijeć</w:t>
      </w:r>
      <w:r w:rsidR="00CE4B90" w:rsidRPr="009B268B">
        <w:rPr>
          <w:i/>
          <w:sz w:val="22"/>
        </w:rPr>
        <w:t>a</w:t>
      </w:r>
      <w:r w:rsidRPr="009B268B">
        <w:rPr>
          <w:i/>
          <w:sz w:val="22"/>
        </w:rPr>
        <w:t xml:space="preserve"> i sastancima njegovih pripremnih tijela</w:t>
      </w:r>
    </w:p>
    <w:p w14:paraId="6CF7F550" w14:textId="77777777" w:rsidR="00DD5176" w:rsidRPr="009B268B" w:rsidRDefault="00DD5176" w:rsidP="00DD5176">
      <w:pPr>
        <w:jc w:val="both"/>
        <w:rPr>
          <w:sz w:val="22"/>
        </w:rPr>
      </w:pPr>
      <w:r w:rsidRPr="009B268B">
        <w:rPr>
          <w:sz w:val="22"/>
        </w:rPr>
        <w:t xml:space="preserve">Predsjedništvo predsjeda sastancima različitih </w:t>
      </w:r>
      <w:r w:rsidR="004D10C9" w:rsidRPr="009B268B">
        <w:rPr>
          <w:sz w:val="22"/>
        </w:rPr>
        <w:t xml:space="preserve">sastava </w:t>
      </w:r>
      <w:r w:rsidRPr="009B268B">
        <w:rPr>
          <w:sz w:val="22"/>
        </w:rPr>
        <w:t>Vijeća</w:t>
      </w:r>
      <w:r w:rsidR="00BE7CB7" w:rsidRPr="009B268B">
        <w:rPr>
          <w:sz w:val="22"/>
        </w:rPr>
        <w:t xml:space="preserve"> </w:t>
      </w:r>
      <w:r w:rsidR="00666474" w:rsidRPr="009B268B">
        <w:rPr>
          <w:sz w:val="22"/>
        </w:rPr>
        <w:t>(</w:t>
      </w:r>
      <w:r w:rsidRPr="009B268B">
        <w:rPr>
          <w:sz w:val="22"/>
        </w:rPr>
        <w:t>uz iznimku Vijeća za vanjske poslove</w:t>
      </w:r>
      <w:r w:rsidR="00666474" w:rsidRPr="009B268B">
        <w:rPr>
          <w:sz w:val="22"/>
        </w:rPr>
        <w:t>, osim u formatu kad</w:t>
      </w:r>
      <w:r w:rsidR="00BE7CB7" w:rsidRPr="009B268B">
        <w:rPr>
          <w:sz w:val="22"/>
        </w:rPr>
        <w:t>a</w:t>
      </w:r>
      <w:r w:rsidR="00666474" w:rsidRPr="009B268B">
        <w:rPr>
          <w:sz w:val="22"/>
        </w:rPr>
        <w:t xml:space="preserve"> raspravlja o trgovinskoj politici</w:t>
      </w:r>
      <w:r w:rsidRPr="009B268B">
        <w:rPr>
          <w:sz w:val="22"/>
        </w:rPr>
        <w:t xml:space="preserve">) i pripremnih tijela Vijeća, što uključuje stalne odbore poput Odbora stalnih predstavnika </w:t>
      </w:r>
      <w:r w:rsidR="007C7B72" w:rsidRPr="009B268B">
        <w:rPr>
          <w:sz w:val="22"/>
        </w:rPr>
        <w:t>vla</w:t>
      </w:r>
      <w:r w:rsidR="00F11F30" w:rsidRPr="009B268B">
        <w:rPr>
          <w:sz w:val="22"/>
        </w:rPr>
        <w:t>da država članica Europske unije</w:t>
      </w:r>
      <w:r w:rsidR="007C7B72" w:rsidRPr="009B268B">
        <w:rPr>
          <w:sz w:val="22"/>
        </w:rPr>
        <w:t xml:space="preserve"> </w:t>
      </w:r>
      <w:r w:rsidRPr="009B268B">
        <w:rPr>
          <w:sz w:val="22"/>
        </w:rPr>
        <w:t>(</w:t>
      </w:r>
      <w:r w:rsidR="00F11F30" w:rsidRPr="009B268B">
        <w:rPr>
          <w:sz w:val="22"/>
        </w:rPr>
        <w:t xml:space="preserve">u daljnjem tekstu: </w:t>
      </w:r>
      <w:r w:rsidR="00A23E47" w:rsidRPr="009B268B">
        <w:rPr>
          <w:sz w:val="22"/>
        </w:rPr>
        <w:t>COREPER</w:t>
      </w:r>
      <w:r w:rsidR="007C7B72" w:rsidRPr="009B268B">
        <w:rPr>
          <w:sz w:val="22"/>
        </w:rPr>
        <w:t xml:space="preserve"> I i II</w:t>
      </w:r>
      <w:r w:rsidRPr="009B268B">
        <w:rPr>
          <w:sz w:val="22"/>
        </w:rPr>
        <w:t>) te radne skupine i odbore koji se bave specifičnim temama</w:t>
      </w:r>
      <w:r w:rsidR="00AE69E6" w:rsidRPr="009B268B">
        <w:rPr>
          <w:sz w:val="22"/>
        </w:rPr>
        <w:t>. Popis radnih skupina i odbora Vijeća utvrđuje Vijeće u skladu sa svojim Poslovnikom. Aktualni</w:t>
      </w:r>
      <w:r w:rsidR="00BE7CB7" w:rsidRPr="009B268B">
        <w:rPr>
          <w:rStyle w:val="FootnoteReference"/>
          <w:sz w:val="22"/>
        </w:rPr>
        <w:footnoteReference w:id="1"/>
      </w:r>
      <w:r w:rsidR="00AE69E6" w:rsidRPr="009B268B">
        <w:rPr>
          <w:sz w:val="22"/>
        </w:rPr>
        <w:t xml:space="preserve"> popis radnih skupina i odbora Vijeća usvojen je </w:t>
      </w:r>
      <w:r w:rsidR="00046F0E" w:rsidRPr="009B268B">
        <w:rPr>
          <w:sz w:val="22"/>
        </w:rPr>
        <w:t>13</w:t>
      </w:r>
      <w:r w:rsidR="00AE69E6" w:rsidRPr="009B268B">
        <w:rPr>
          <w:sz w:val="22"/>
        </w:rPr>
        <w:t xml:space="preserve">. </w:t>
      </w:r>
      <w:r w:rsidR="00046F0E" w:rsidRPr="009B268B">
        <w:rPr>
          <w:sz w:val="22"/>
        </w:rPr>
        <w:t>prosinca</w:t>
      </w:r>
      <w:r w:rsidR="00DC0CD9" w:rsidRPr="009B268B">
        <w:rPr>
          <w:sz w:val="22"/>
        </w:rPr>
        <w:t xml:space="preserve"> </w:t>
      </w:r>
      <w:r w:rsidR="00046F0E" w:rsidRPr="009B268B">
        <w:rPr>
          <w:sz w:val="22"/>
        </w:rPr>
        <w:t>2018</w:t>
      </w:r>
      <w:r w:rsidR="00AE69E6" w:rsidRPr="009B268B">
        <w:rPr>
          <w:sz w:val="22"/>
        </w:rPr>
        <w:t xml:space="preserve">. godine. </w:t>
      </w:r>
      <w:r w:rsidR="004D52DD" w:rsidRPr="009B268B">
        <w:rPr>
          <w:sz w:val="22"/>
        </w:rPr>
        <w:t>S</w:t>
      </w:r>
      <w:r w:rsidR="001A2F8C" w:rsidRPr="009B268B">
        <w:rPr>
          <w:sz w:val="22"/>
        </w:rPr>
        <w:t>astanci Vijeća održav</w:t>
      </w:r>
      <w:r w:rsidR="004D52DD" w:rsidRPr="009B268B">
        <w:rPr>
          <w:sz w:val="22"/>
        </w:rPr>
        <w:t xml:space="preserve">aju se </w:t>
      </w:r>
      <w:r w:rsidR="001A2F8C" w:rsidRPr="009B268B">
        <w:rPr>
          <w:sz w:val="22"/>
        </w:rPr>
        <w:t>u zgradama Vijeća u Bruxellesu, osim u travnju</w:t>
      </w:r>
      <w:r w:rsidR="004D52DD" w:rsidRPr="009B268B">
        <w:rPr>
          <w:sz w:val="22"/>
        </w:rPr>
        <w:t xml:space="preserve">, </w:t>
      </w:r>
      <w:r w:rsidR="001A2F8C" w:rsidRPr="009B268B">
        <w:rPr>
          <w:sz w:val="22"/>
        </w:rPr>
        <w:t>lipnju</w:t>
      </w:r>
      <w:r w:rsidR="004D52DD" w:rsidRPr="009B268B">
        <w:rPr>
          <w:sz w:val="22"/>
        </w:rPr>
        <w:t xml:space="preserve"> i listopadu</w:t>
      </w:r>
      <w:r w:rsidR="001A2F8C" w:rsidRPr="009B268B">
        <w:rPr>
          <w:sz w:val="22"/>
        </w:rPr>
        <w:t xml:space="preserve">, kada </w:t>
      </w:r>
      <w:r w:rsidR="004D52DD" w:rsidRPr="009B268B">
        <w:rPr>
          <w:sz w:val="22"/>
        </w:rPr>
        <w:t xml:space="preserve">se održavaju </w:t>
      </w:r>
      <w:r w:rsidR="001A2F8C" w:rsidRPr="009B268B">
        <w:rPr>
          <w:sz w:val="22"/>
        </w:rPr>
        <w:t>u zgradi Vijeća u Luksemburgu.</w:t>
      </w:r>
    </w:p>
    <w:p w14:paraId="6CF7F551" w14:textId="77777777" w:rsidR="00DD5176" w:rsidRPr="009B268B" w:rsidRDefault="004D52DD" w:rsidP="00DD5176">
      <w:pPr>
        <w:jc w:val="both"/>
        <w:rPr>
          <w:sz w:val="22"/>
        </w:rPr>
      </w:pPr>
      <w:r w:rsidRPr="009B268B">
        <w:rPr>
          <w:sz w:val="22"/>
        </w:rPr>
        <w:t>Uloga je p</w:t>
      </w:r>
      <w:r w:rsidR="00DD5176" w:rsidRPr="009B268B">
        <w:rPr>
          <w:sz w:val="22"/>
        </w:rPr>
        <w:t>redsjedništv</w:t>
      </w:r>
      <w:r w:rsidRPr="009B268B">
        <w:rPr>
          <w:sz w:val="22"/>
        </w:rPr>
        <w:t>a</w:t>
      </w:r>
      <w:r w:rsidR="00DD5176" w:rsidRPr="009B268B">
        <w:rPr>
          <w:sz w:val="22"/>
        </w:rPr>
        <w:t xml:space="preserve"> osigura</w:t>
      </w:r>
      <w:r w:rsidRPr="009B268B">
        <w:rPr>
          <w:sz w:val="22"/>
        </w:rPr>
        <w:t>ti</w:t>
      </w:r>
      <w:r w:rsidR="00DD5176" w:rsidRPr="009B268B">
        <w:rPr>
          <w:sz w:val="22"/>
        </w:rPr>
        <w:t xml:space="preserve"> pravilno odvijanje rasprava i ispravnu primjenu Poslovnika Vijeća.</w:t>
      </w:r>
    </w:p>
    <w:p w14:paraId="6CF7F552" w14:textId="77777777" w:rsidR="00D368C9" w:rsidRPr="009B268B" w:rsidRDefault="00D368C9" w:rsidP="00DD5176">
      <w:pPr>
        <w:jc w:val="both"/>
        <w:rPr>
          <w:sz w:val="22"/>
        </w:rPr>
      </w:pPr>
      <w:r w:rsidRPr="009B268B">
        <w:rPr>
          <w:sz w:val="22"/>
        </w:rPr>
        <w:t>Sedam mjeseci prije početka šestomjesečnog razdoblja</w:t>
      </w:r>
      <w:r w:rsidR="00185A48" w:rsidRPr="009B268B">
        <w:rPr>
          <w:sz w:val="22"/>
        </w:rPr>
        <w:t xml:space="preserve"> Predsjedanja</w:t>
      </w:r>
      <w:r w:rsidRPr="009B268B">
        <w:rPr>
          <w:sz w:val="22"/>
        </w:rPr>
        <w:t xml:space="preserve">, za svaki sastav Vijeća, a nakon odgovarajućeg savjetovanja, predsjedništvo objavljuje </w:t>
      </w:r>
      <w:r w:rsidR="00812AEF" w:rsidRPr="009B268B">
        <w:rPr>
          <w:sz w:val="22"/>
        </w:rPr>
        <w:t xml:space="preserve">kalendar </w:t>
      </w:r>
      <w:r w:rsidR="00A765D7" w:rsidRPr="009B268B">
        <w:rPr>
          <w:sz w:val="22"/>
        </w:rPr>
        <w:t>sastanaka</w:t>
      </w:r>
      <w:r w:rsidRPr="009B268B">
        <w:rPr>
          <w:sz w:val="22"/>
        </w:rPr>
        <w:t xml:space="preserve"> koje Vijeće mora održati kako bi dovršilo svoj zakonodavni rad ili donijelo operativne odluke. Ti su datumi određeni u jedinstvenom dokumentu koji se odnosi na sve sastave Vijeća (čl. 1. Poslovnika Vijeća)</w:t>
      </w:r>
      <w:r w:rsidR="00C52F41" w:rsidRPr="009B268B">
        <w:rPr>
          <w:sz w:val="22"/>
        </w:rPr>
        <w:t xml:space="preserve">. Navedeni kalendar mora obuhvaćati sve sastanke za vrijeme Predsjedanja – </w:t>
      </w:r>
      <w:r w:rsidR="007117F0" w:rsidRPr="009B268B">
        <w:rPr>
          <w:sz w:val="22"/>
        </w:rPr>
        <w:t xml:space="preserve">između ostaloga, sastanke </w:t>
      </w:r>
      <w:r w:rsidR="00C52F41" w:rsidRPr="009B268B">
        <w:rPr>
          <w:sz w:val="22"/>
        </w:rPr>
        <w:t>Europsko</w:t>
      </w:r>
      <w:r w:rsidR="007117F0" w:rsidRPr="009B268B">
        <w:rPr>
          <w:sz w:val="22"/>
        </w:rPr>
        <w:t>g</w:t>
      </w:r>
      <w:r w:rsidR="00C52F41" w:rsidRPr="009B268B">
        <w:rPr>
          <w:sz w:val="22"/>
        </w:rPr>
        <w:t xml:space="preserve"> </w:t>
      </w:r>
      <w:r w:rsidR="007117F0" w:rsidRPr="009B268B">
        <w:rPr>
          <w:sz w:val="22"/>
        </w:rPr>
        <w:t>vijeća</w:t>
      </w:r>
      <w:r w:rsidR="00C52F41" w:rsidRPr="009B268B">
        <w:rPr>
          <w:sz w:val="22"/>
        </w:rPr>
        <w:t>, formalne i neformalne sastanke Vijeća, sastanke COREPER</w:t>
      </w:r>
      <w:r w:rsidR="00F11F30" w:rsidRPr="009B268B">
        <w:rPr>
          <w:sz w:val="22"/>
        </w:rPr>
        <w:t>-a</w:t>
      </w:r>
      <w:r w:rsidR="00C52F41" w:rsidRPr="009B268B">
        <w:rPr>
          <w:sz w:val="22"/>
        </w:rPr>
        <w:t xml:space="preserve"> I i II te Političko-sigurnosnog odbora</w:t>
      </w:r>
      <w:r w:rsidR="00A56FF3" w:rsidRPr="009B268B">
        <w:rPr>
          <w:sz w:val="22"/>
        </w:rPr>
        <w:t xml:space="preserve"> (</w:t>
      </w:r>
      <w:r w:rsidR="00F11F30" w:rsidRPr="009B268B">
        <w:rPr>
          <w:sz w:val="22"/>
        </w:rPr>
        <w:t xml:space="preserve">u daljnjem tekstu: </w:t>
      </w:r>
      <w:r w:rsidR="00A56FF3" w:rsidRPr="009B268B">
        <w:rPr>
          <w:sz w:val="22"/>
        </w:rPr>
        <w:t>PSO)</w:t>
      </w:r>
      <w:r w:rsidR="00C52F41" w:rsidRPr="009B268B">
        <w:rPr>
          <w:sz w:val="22"/>
        </w:rPr>
        <w:t xml:space="preserve">, konferencije na visokoj razini, posjete </w:t>
      </w:r>
      <w:r w:rsidR="007117F0" w:rsidRPr="009B268B">
        <w:rPr>
          <w:sz w:val="22"/>
        </w:rPr>
        <w:t>državi predsjedateljici</w:t>
      </w:r>
      <w:r w:rsidR="00C52F41" w:rsidRPr="009B268B">
        <w:rPr>
          <w:sz w:val="22"/>
        </w:rPr>
        <w:t xml:space="preserve"> na visokoj razini (E</w:t>
      </w:r>
      <w:r w:rsidR="00DA20B8" w:rsidRPr="009B268B">
        <w:rPr>
          <w:sz w:val="22"/>
        </w:rPr>
        <w:t>uropska komisija</w:t>
      </w:r>
      <w:r w:rsidR="00F869F9" w:rsidRPr="009B268B">
        <w:rPr>
          <w:sz w:val="22"/>
        </w:rPr>
        <w:t xml:space="preserve">, </w:t>
      </w:r>
      <w:r w:rsidR="00C52F41" w:rsidRPr="009B268B">
        <w:rPr>
          <w:sz w:val="22"/>
        </w:rPr>
        <w:t>COREPER</w:t>
      </w:r>
      <w:r w:rsidR="00355FAC" w:rsidRPr="009B268B">
        <w:rPr>
          <w:sz w:val="22"/>
        </w:rPr>
        <w:t xml:space="preserve"> I i II</w:t>
      </w:r>
      <w:r w:rsidR="00C52F41" w:rsidRPr="009B268B">
        <w:rPr>
          <w:sz w:val="22"/>
        </w:rPr>
        <w:t>, PSO)</w:t>
      </w:r>
      <w:r w:rsidR="005C0A68" w:rsidRPr="009B268B">
        <w:rPr>
          <w:sz w:val="22"/>
        </w:rPr>
        <w:t>. Dodatno se izrađuje i poseban kalendar koji sadrži sve sastanke u državi predsjedateljici, uključujući</w:t>
      </w:r>
      <w:r w:rsidR="00231384" w:rsidRPr="009B268B">
        <w:rPr>
          <w:sz w:val="22"/>
        </w:rPr>
        <w:t xml:space="preserve"> </w:t>
      </w:r>
      <w:r w:rsidR="007117F0" w:rsidRPr="009B268B">
        <w:rPr>
          <w:sz w:val="22"/>
        </w:rPr>
        <w:t>ekspertne sastanke</w:t>
      </w:r>
      <w:r w:rsidR="00C52F41" w:rsidRPr="009B268B">
        <w:rPr>
          <w:sz w:val="22"/>
        </w:rPr>
        <w:t>.</w:t>
      </w:r>
    </w:p>
    <w:p w14:paraId="6CF7F553" w14:textId="77777777" w:rsidR="004D10C9" w:rsidRPr="009B268B" w:rsidRDefault="004D10C9" w:rsidP="00DE6283">
      <w:pPr>
        <w:spacing w:after="200"/>
        <w:jc w:val="both"/>
        <w:rPr>
          <w:sz w:val="22"/>
        </w:rPr>
      </w:pPr>
      <w:r w:rsidRPr="009B268B">
        <w:rPr>
          <w:sz w:val="22"/>
        </w:rPr>
        <w:t>Predsjedništvo utvrđuje, a nakon p</w:t>
      </w:r>
      <w:r w:rsidR="00BC71A3" w:rsidRPr="009B268B">
        <w:rPr>
          <w:sz w:val="22"/>
        </w:rPr>
        <w:t>rovedenih konzultacija</w:t>
      </w:r>
      <w:r w:rsidRPr="009B268B">
        <w:rPr>
          <w:sz w:val="22"/>
        </w:rPr>
        <w:t xml:space="preserve">, nacrte dnevnih redova za sastanke Vijeća planirane za sljedeće šestomjesečno razdoblje, koji prikazuju predviđeni zakonodavni rad i operativne odluke. </w:t>
      </w:r>
      <w:r w:rsidR="00DA20B8" w:rsidRPr="009B268B">
        <w:rPr>
          <w:sz w:val="22"/>
        </w:rPr>
        <w:t>N</w:t>
      </w:r>
      <w:r w:rsidRPr="009B268B">
        <w:rPr>
          <w:sz w:val="22"/>
        </w:rPr>
        <w:t xml:space="preserve">acrti dnevnih redova utvrđuju se najkasnije jedan tjedan prije početka relevantnog šestomjesečnog razdoblja, na temelju 18-mjesečnog programa Vijeća i nakon savjetovanja s </w:t>
      </w:r>
      <w:r w:rsidR="00F869F9" w:rsidRPr="009B268B">
        <w:rPr>
          <w:sz w:val="22"/>
        </w:rPr>
        <w:t>Europskom komisijom (u daljnjem tekstu: EK)</w:t>
      </w:r>
      <w:r w:rsidR="00E07396" w:rsidRPr="009B268B">
        <w:rPr>
          <w:sz w:val="22"/>
        </w:rPr>
        <w:t xml:space="preserve"> (odnosno Europsko</w:t>
      </w:r>
      <w:r w:rsidR="00231384" w:rsidRPr="009B268B">
        <w:rPr>
          <w:sz w:val="22"/>
        </w:rPr>
        <w:t>m</w:t>
      </w:r>
      <w:r w:rsidR="00E07396" w:rsidRPr="009B268B">
        <w:rPr>
          <w:sz w:val="22"/>
        </w:rPr>
        <w:t xml:space="preserve"> služb</w:t>
      </w:r>
      <w:r w:rsidR="00231384" w:rsidRPr="009B268B">
        <w:rPr>
          <w:sz w:val="22"/>
        </w:rPr>
        <w:t>om</w:t>
      </w:r>
      <w:r w:rsidR="00E07396" w:rsidRPr="009B268B">
        <w:rPr>
          <w:sz w:val="22"/>
        </w:rPr>
        <w:t xml:space="preserve"> za vanjsko djelovanje</w:t>
      </w:r>
      <w:r w:rsidR="0062144E" w:rsidRPr="009B268B">
        <w:rPr>
          <w:sz w:val="22"/>
        </w:rPr>
        <w:t xml:space="preserve"> u slučaju Vijeća za vanjske poslove)</w:t>
      </w:r>
      <w:r w:rsidRPr="009B268B">
        <w:rPr>
          <w:sz w:val="22"/>
        </w:rPr>
        <w:t>. Predstavljaju se u jedinstvenom dokumentu koji se odnosi na sve sastave Vijeća (čl</w:t>
      </w:r>
      <w:r w:rsidR="00B73678" w:rsidRPr="009B268B">
        <w:rPr>
          <w:sz w:val="22"/>
        </w:rPr>
        <w:t>.</w:t>
      </w:r>
      <w:r w:rsidRPr="009B268B">
        <w:rPr>
          <w:sz w:val="22"/>
        </w:rPr>
        <w:t xml:space="preserve"> 2. Poslovnik</w:t>
      </w:r>
      <w:r w:rsidR="00B73678" w:rsidRPr="009B268B">
        <w:rPr>
          <w:sz w:val="22"/>
        </w:rPr>
        <w:t>a</w:t>
      </w:r>
      <w:r w:rsidRPr="009B268B">
        <w:rPr>
          <w:sz w:val="22"/>
        </w:rPr>
        <w:t xml:space="preserve"> Vijeća).</w:t>
      </w:r>
    </w:p>
    <w:p w14:paraId="6CF7F554" w14:textId="77777777" w:rsidR="00812AEF" w:rsidRPr="009B268B" w:rsidRDefault="00812AEF" w:rsidP="00DE6283">
      <w:pPr>
        <w:spacing w:after="200"/>
        <w:jc w:val="both"/>
        <w:rPr>
          <w:sz w:val="22"/>
        </w:rPr>
      </w:pPr>
      <w:r w:rsidRPr="009B268B">
        <w:rPr>
          <w:sz w:val="22"/>
        </w:rPr>
        <w:t>Predsjedništvo ima koordinativnu ulogu u pogled</w:t>
      </w:r>
      <w:r w:rsidR="00F869F9" w:rsidRPr="009B268B">
        <w:rPr>
          <w:sz w:val="22"/>
        </w:rPr>
        <w:t>u pripreme sastanaka i izrade</w:t>
      </w:r>
      <w:r w:rsidRPr="009B268B">
        <w:rPr>
          <w:sz w:val="22"/>
        </w:rPr>
        <w:t xml:space="preserve"> </w:t>
      </w:r>
      <w:r w:rsidR="00374169" w:rsidRPr="009B268B">
        <w:rPr>
          <w:sz w:val="22"/>
        </w:rPr>
        <w:t xml:space="preserve">EU </w:t>
      </w:r>
      <w:r w:rsidRPr="009B268B">
        <w:rPr>
          <w:sz w:val="22"/>
        </w:rPr>
        <w:t>stajališta</w:t>
      </w:r>
      <w:r w:rsidR="00F869F9" w:rsidRPr="009B268B">
        <w:rPr>
          <w:sz w:val="22"/>
        </w:rPr>
        <w:t xml:space="preserve"> </w:t>
      </w:r>
      <w:r w:rsidRPr="009B268B">
        <w:rPr>
          <w:sz w:val="22"/>
        </w:rPr>
        <w:t xml:space="preserve">za potrebe sastanaka određenih međunarodnih organizacija (npr. </w:t>
      </w:r>
      <w:r w:rsidR="00A56FF3" w:rsidRPr="009B268B">
        <w:rPr>
          <w:sz w:val="22"/>
        </w:rPr>
        <w:t>Međunarodne organizacije rada</w:t>
      </w:r>
      <w:r w:rsidRPr="009B268B">
        <w:rPr>
          <w:sz w:val="22"/>
        </w:rPr>
        <w:t xml:space="preserve">, </w:t>
      </w:r>
      <w:r w:rsidR="00A56FF3" w:rsidRPr="009B268B">
        <w:rPr>
          <w:sz w:val="22"/>
        </w:rPr>
        <w:t>Svjetske organizacije za intelektualno vlasništvo</w:t>
      </w:r>
      <w:r w:rsidRPr="009B268B">
        <w:rPr>
          <w:sz w:val="22"/>
        </w:rPr>
        <w:t xml:space="preserve">, </w:t>
      </w:r>
      <w:r w:rsidR="00A56FF3" w:rsidRPr="009B268B">
        <w:rPr>
          <w:sz w:val="22"/>
        </w:rPr>
        <w:t>Međunarodne pomorske organizacije</w:t>
      </w:r>
      <w:r w:rsidRPr="009B268B">
        <w:rPr>
          <w:sz w:val="22"/>
        </w:rPr>
        <w:t xml:space="preserve"> i sl.)</w:t>
      </w:r>
      <w:r w:rsidR="00DA6221" w:rsidRPr="009B268B">
        <w:rPr>
          <w:sz w:val="22"/>
        </w:rPr>
        <w:t xml:space="preserve">, kao i sastanaka </w:t>
      </w:r>
      <w:r w:rsidR="000F064B" w:rsidRPr="009B268B">
        <w:rPr>
          <w:sz w:val="22"/>
        </w:rPr>
        <w:t xml:space="preserve">država stranaka </w:t>
      </w:r>
      <w:r w:rsidR="00DA6221" w:rsidRPr="009B268B">
        <w:rPr>
          <w:sz w:val="22"/>
        </w:rPr>
        <w:t>međunarodnih konvencija</w:t>
      </w:r>
      <w:r w:rsidRPr="009B268B">
        <w:rPr>
          <w:sz w:val="22"/>
        </w:rPr>
        <w:t xml:space="preserve">. </w:t>
      </w:r>
    </w:p>
    <w:p w14:paraId="6CF7F555" w14:textId="77777777" w:rsidR="00AF4810" w:rsidRPr="009B268B" w:rsidRDefault="009A0B90" w:rsidP="00DE6283">
      <w:pPr>
        <w:spacing w:after="200"/>
        <w:jc w:val="both"/>
        <w:rPr>
          <w:sz w:val="22"/>
        </w:rPr>
      </w:pPr>
      <w:r w:rsidRPr="009B268B">
        <w:rPr>
          <w:sz w:val="22"/>
        </w:rPr>
        <w:t xml:space="preserve">Konačno, predsjedništvo Vijeća </w:t>
      </w:r>
      <w:r w:rsidR="00DE0E9B" w:rsidRPr="009B268B">
        <w:rPr>
          <w:sz w:val="22"/>
        </w:rPr>
        <w:t xml:space="preserve">organizira neformalne sastanke </w:t>
      </w:r>
      <w:r w:rsidR="0098627E" w:rsidRPr="009B268B">
        <w:rPr>
          <w:sz w:val="22"/>
        </w:rPr>
        <w:t>ministar</w:t>
      </w:r>
      <w:r w:rsidR="0023289F" w:rsidRPr="009B268B">
        <w:rPr>
          <w:sz w:val="22"/>
        </w:rPr>
        <w:t>a</w:t>
      </w:r>
      <w:r w:rsidR="0098627E" w:rsidRPr="009B268B">
        <w:rPr>
          <w:sz w:val="22"/>
        </w:rPr>
        <w:t xml:space="preserve"> i </w:t>
      </w:r>
      <w:r w:rsidR="002D1F2E" w:rsidRPr="009B268B">
        <w:rPr>
          <w:sz w:val="22"/>
        </w:rPr>
        <w:t>neformaln</w:t>
      </w:r>
      <w:r w:rsidR="00DE0E9B" w:rsidRPr="009B268B">
        <w:rPr>
          <w:sz w:val="22"/>
        </w:rPr>
        <w:t>e</w:t>
      </w:r>
      <w:r w:rsidR="002D1F2E" w:rsidRPr="009B268B">
        <w:rPr>
          <w:sz w:val="22"/>
        </w:rPr>
        <w:t xml:space="preserve"> sastan</w:t>
      </w:r>
      <w:r w:rsidR="00DE0E9B" w:rsidRPr="009B268B">
        <w:rPr>
          <w:sz w:val="22"/>
        </w:rPr>
        <w:t>ke</w:t>
      </w:r>
      <w:r w:rsidR="0098627E" w:rsidRPr="009B268B">
        <w:rPr>
          <w:sz w:val="22"/>
        </w:rPr>
        <w:t xml:space="preserve"> </w:t>
      </w:r>
      <w:r w:rsidR="00B73678" w:rsidRPr="009B268B">
        <w:rPr>
          <w:sz w:val="22"/>
        </w:rPr>
        <w:t xml:space="preserve">određenog broja </w:t>
      </w:r>
      <w:r w:rsidR="00DE0E9B" w:rsidRPr="009B268B">
        <w:rPr>
          <w:sz w:val="22"/>
        </w:rPr>
        <w:t xml:space="preserve">odbora i radnih skupina </w:t>
      </w:r>
      <w:r w:rsidR="0098627E" w:rsidRPr="009B268B">
        <w:rPr>
          <w:sz w:val="22"/>
        </w:rPr>
        <w:t xml:space="preserve">u svojoj zemlji </w:t>
      </w:r>
      <w:r w:rsidR="00CA05BF" w:rsidRPr="009B268B">
        <w:rPr>
          <w:sz w:val="22"/>
        </w:rPr>
        <w:t xml:space="preserve">te je u potpunosti zaduženo za </w:t>
      </w:r>
      <w:r w:rsidR="002D1F2E" w:rsidRPr="009B268B">
        <w:rPr>
          <w:sz w:val="22"/>
        </w:rPr>
        <w:t xml:space="preserve">njihovu </w:t>
      </w:r>
      <w:r w:rsidR="00CA05BF" w:rsidRPr="009B268B">
        <w:rPr>
          <w:sz w:val="22"/>
        </w:rPr>
        <w:t>organizaciju</w:t>
      </w:r>
      <w:r w:rsidR="00183E34" w:rsidRPr="009B268B">
        <w:rPr>
          <w:sz w:val="22"/>
        </w:rPr>
        <w:t>.</w:t>
      </w:r>
      <w:r w:rsidR="00CA05BF" w:rsidRPr="009B268B">
        <w:rPr>
          <w:sz w:val="22"/>
        </w:rPr>
        <w:t xml:space="preserve"> </w:t>
      </w:r>
      <w:r w:rsidR="00DE0E9B" w:rsidRPr="009B268B">
        <w:rPr>
          <w:sz w:val="22"/>
        </w:rPr>
        <w:t>Ovi sastanci ne zamjenjuju formalne aktivnosti Vijeća, a njihov je cilj omogućavanje zajedničkog promišljanj</w:t>
      </w:r>
      <w:r w:rsidR="00D7194B" w:rsidRPr="009B268B">
        <w:rPr>
          <w:sz w:val="22"/>
        </w:rPr>
        <w:t>a i slobodna razmjena mišljenja o aktualnim pitanjima koja su predmet rada Vijeća.</w:t>
      </w:r>
      <w:r w:rsidR="00DE0E9B" w:rsidRPr="009B268B">
        <w:rPr>
          <w:sz w:val="22"/>
        </w:rPr>
        <w:t xml:space="preserve"> Radi očuvanja neformalne naravi tih sastanaka, rasprave na njima ne mogu dovesti do izrade dokumenata</w:t>
      </w:r>
      <w:r w:rsidR="00B73678" w:rsidRPr="009B268B">
        <w:rPr>
          <w:sz w:val="22"/>
        </w:rPr>
        <w:t xml:space="preserve"> Vijeća</w:t>
      </w:r>
      <w:r w:rsidR="00DE0E9B" w:rsidRPr="009B268B">
        <w:rPr>
          <w:sz w:val="22"/>
        </w:rPr>
        <w:t xml:space="preserve"> ili usvajanja formalnih odluka.</w:t>
      </w:r>
    </w:p>
    <w:p w14:paraId="6CF7F556" w14:textId="77777777" w:rsidR="00B633DD" w:rsidRPr="009B268B" w:rsidRDefault="00E4173A" w:rsidP="00AF4810">
      <w:pPr>
        <w:spacing w:after="200"/>
        <w:jc w:val="both"/>
        <w:rPr>
          <w:sz w:val="22"/>
        </w:rPr>
      </w:pPr>
      <w:r w:rsidRPr="009B268B">
        <w:rPr>
          <w:sz w:val="22"/>
        </w:rPr>
        <w:t>Sukladno dobroj praksi prethodnih Predsjedanja, d</w:t>
      </w:r>
      <w:r w:rsidR="00B633DD" w:rsidRPr="009B268B">
        <w:rPr>
          <w:sz w:val="22"/>
        </w:rPr>
        <w:t>ogađaji i sastanci koji će se za vrijeme hrvatskog Predsjedanj</w:t>
      </w:r>
      <w:r w:rsidR="00F869F9" w:rsidRPr="009B268B">
        <w:rPr>
          <w:sz w:val="22"/>
        </w:rPr>
        <w:t>a odvijati u Republici Hrvatskoj (u daljnjem tekstu: RH)</w:t>
      </w:r>
      <w:r w:rsidR="00B633DD" w:rsidRPr="009B268B">
        <w:rPr>
          <w:sz w:val="22"/>
        </w:rPr>
        <w:t xml:space="preserve"> bit će klasificirani na sljedeći način:</w:t>
      </w:r>
    </w:p>
    <w:p w14:paraId="6CF7F557" w14:textId="77777777" w:rsidR="00AF4810" w:rsidRPr="009B268B" w:rsidRDefault="00AF4810" w:rsidP="008C2B22">
      <w:pPr>
        <w:pStyle w:val="ListParagraph"/>
        <w:numPr>
          <w:ilvl w:val="0"/>
          <w:numId w:val="42"/>
        </w:numPr>
        <w:spacing w:after="200"/>
        <w:jc w:val="both"/>
        <w:rPr>
          <w:sz w:val="22"/>
        </w:rPr>
      </w:pPr>
      <w:r w:rsidRPr="009B268B">
        <w:rPr>
          <w:sz w:val="22"/>
        </w:rPr>
        <w:t xml:space="preserve">A razina – događaji na visokoj </w:t>
      </w:r>
      <w:r w:rsidR="00A56FF3" w:rsidRPr="009B268B">
        <w:rPr>
          <w:sz w:val="22"/>
        </w:rPr>
        <w:t xml:space="preserve">(političkoj) </w:t>
      </w:r>
      <w:r w:rsidRPr="009B268B">
        <w:rPr>
          <w:sz w:val="22"/>
        </w:rPr>
        <w:t xml:space="preserve">razini: </w:t>
      </w:r>
      <w:r w:rsidR="00200D4D" w:rsidRPr="009B268B">
        <w:rPr>
          <w:sz w:val="22"/>
        </w:rPr>
        <w:t xml:space="preserve">sastanak na vrhu </w:t>
      </w:r>
      <w:r w:rsidRPr="009B268B">
        <w:rPr>
          <w:sz w:val="22"/>
        </w:rPr>
        <w:t xml:space="preserve">čelnika država i vlada, neformalni </w:t>
      </w:r>
      <w:r w:rsidR="00200D4D" w:rsidRPr="009B268B">
        <w:rPr>
          <w:sz w:val="22"/>
        </w:rPr>
        <w:t xml:space="preserve">ministarski </w:t>
      </w:r>
      <w:r w:rsidRPr="009B268B">
        <w:rPr>
          <w:sz w:val="22"/>
        </w:rPr>
        <w:t>sastanci, konferencije</w:t>
      </w:r>
      <w:r w:rsidR="00B633DD" w:rsidRPr="009B268B">
        <w:rPr>
          <w:sz w:val="22"/>
        </w:rPr>
        <w:t xml:space="preserve"> na ministarskoj razini</w:t>
      </w:r>
      <w:r w:rsidRPr="009B268B">
        <w:rPr>
          <w:sz w:val="22"/>
        </w:rPr>
        <w:t>, posjet</w:t>
      </w:r>
      <w:r w:rsidR="006A220D" w:rsidRPr="009B268B">
        <w:rPr>
          <w:sz w:val="22"/>
        </w:rPr>
        <w:t>i</w:t>
      </w:r>
      <w:r w:rsidRPr="009B268B">
        <w:rPr>
          <w:sz w:val="22"/>
        </w:rPr>
        <w:t xml:space="preserve"> na visokoj razini (E</w:t>
      </w:r>
      <w:r w:rsidR="00F869F9" w:rsidRPr="009B268B">
        <w:rPr>
          <w:sz w:val="22"/>
        </w:rPr>
        <w:t>K</w:t>
      </w:r>
      <w:r w:rsidRPr="009B268B">
        <w:rPr>
          <w:sz w:val="22"/>
        </w:rPr>
        <w:t xml:space="preserve">, </w:t>
      </w:r>
      <w:r w:rsidR="00F869F9" w:rsidRPr="009B268B">
        <w:rPr>
          <w:sz w:val="22"/>
        </w:rPr>
        <w:t>PSO</w:t>
      </w:r>
      <w:r w:rsidRPr="009B268B">
        <w:rPr>
          <w:sz w:val="22"/>
        </w:rPr>
        <w:t xml:space="preserve">, </w:t>
      </w:r>
      <w:r w:rsidR="00F869F9" w:rsidRPr="009B268B">
        <w:rPr>
          <w:sz w:val="22"/>
        </w:rPr>
        <w:t>COREPER I i II</w:t>
      </w:r>
      <w:r w:rsidR="00B633DD" w:rsidRPr="009B268B">
        <w:rPr>
          <w:sz w:val="22"/>
        </w:rPr>
        <w:t>, medijski posjet</w:t>
      </w:r>
      <w:r w:rsidRPr="009B268B">
        <w:rPr>
          <w:sz w:val="22"/>
        </w:rPr>
        <w:t>)</w:t>
      </w:r>
    </w:p>
    <w:p w14:paraId="6CF7F558" w14:textId="77777777" w:rsidR="00AF4810" w:rsidRPr="009B268B" w:rsidRDefault="00AF4810" w:rsidP="008C2B22">
      <w:pPr>
        <w:pStyle w:val="ListParagraph"/>
        <w:numPr>
          <w:ilvl w:val="0"/>
          <w:numId w:val="42"/>
        </w:numPr>
        <w:spacing w:after="200"/>
        <w:jc w:val="both"/>
        <w:rPr>
          <w:sz w:val="22"/>
        </w:rPr>
      </w:pPr>
      <w:r w:rsidRPr="009B268B">
        <w:rPr>
          <w:sz w:val="22"/>
        </w:rPr>
        <w:t xml:space="preserve">B razina – </w:t>
      </w:r>
      <w:r w:rsidR="00B633DD" w:rsidRPr="009B268B">
        <w:rPr>
          <w:sz w:val="22"/>
        </w:rPr>
        <w:t>događaji na stručnoj i radnoj razini</w:t>
      </w:r>
    </w:p>
    <w:p w14:paraId="6CF7F559" w14:textId="77777777" w:rsidR="00AF4810" w:rsidRPr="009B268B" w:rsidRDefault="00AF4810" w:rsidP="008C2B22">
      <w:pPr>
        <w:pStyle w:val="ListParagraph"/>
        <w:numPr>
          <w:ilvl w:val="0"/>
          <w:numId w:val="42"/>
        </w:numPr>
        <w:spacing w:after="200"/>
        <w:jc w:val="both"/>
        <w:rPr>
          <w:sz w:val="22"/>
        </w:rPr>
      </w:pPr>
      <w:r w:rsidRPr="009B268B">
        <w:rPr>
          <w:sz w:val="22"/>
        </w:rPr>
        <w:t>C razina –događaji</w:t>
      </w:r>
      <w:r w:rsidR="00B633DD" w:rsidRPr="009B268B">
        <w:rPr>
          <w:sz w:val="22"/>
        </w:rPr>
        <w:t xml:space="preserve"> u sklopu parlamentarne dimenzije Predsjedanja</w:t>
      </w:r>
    </w:p>
    <w:p w14:paraId="6CF7F55A" w14:textId="77777777" w:rsidR="00F81106" w:rsidRPr="009B268B" w:rsidRDefault="00AF4810" w:rsidP="00F81106">
      <w:pPr>
        <w:pStyle w:val="ListParagraph"/>
        <w:numPr>
          <w:ilvl w:val="0"/>
          <w:numId w:val="42"/>
        </w:numPr>
        <w:spacing w:after="200"/>
        <w:jc w:val="both"/>
        <w:rPr>
          <w:i/>
          <w:sz w:val="22"/>
        </w:rPr>
      </w:pPr>
      <w:r w:rsidRPr="009B268B">
        <w:rPr>
          <w:sz w:val="22"/>
        </w:rPr>
        <w:t xml:space="preserve">D razina – </w:t>
      </w:r>
      <w:r w:rsidR="00CD29E6" w:rsidRPr="009B268B">
        <w:rPr>
          <w:sz w:val="22"/>
        </w:rPr>
        <w:t xml:space="preserve">kulturna zbivanja i </w:t>
      </w:r>
      <w:r w:rsidRPr="009B268B">
        <w:rPr>
          <w:sz w:val="22"/>
        </w:rPr>
        <w:t xml:space="preserve">događaji pod pokroviteljstvom </w:t>
      </w:r>
      <w:r w:rsidR="00B633DD" w:rsidRPr="009B268B">
        <w:rPr>
          <w:sz w:val="22"/>
        </w:rPr>
        <w:t>Predsjedanja</w:t>
      </w:r>
      <w:r w:rsidR="00F81106" w:rsidRPr="009B268B">
        <w:rPr>
          <w:sz w:val="22"/>
        </w:rPr>
        <w:t>.</w:t>
      </w:r>
    </w:p>
    <w:p w14:paraId="6CF7F55B" w14:textId="77777777" w:rsidR="00F81106" w:rsidRPr="00C04388" w:rsidRDefault="00F81106" w:rsidP="00DD5176">
      <w:pPr>
        <w:jc w:val="both"/>
        <w:rPr>
          <w:sz w:val="22"/>
        </w:rPr>
      </w:pPr>
      <w:r w:rsidRPr="009B268B">
        <w:rPr>
          <w:sz w:val="22"/>
        </w:rPr>
        <w:t xml:space="preserve">Odluku o </w:t>
      </w:r>
      <w:r w:rsidR="009E2C6F" w:rsidRPr="009B268B">
        <w:rPr>
          <w:sz w:val="22"/>
        </w:rPr>
        <w:t xml:space="preserve">broju, formatu i vremenu održavanja </w:t>
      </w:r>
      <w:r w:rsidRPr="009B268B">
        <w:rPr>
          <w:sz w:val="22"/>
        </w:rPr>
        <w:t>neformaln</w:t>
      </w:r>
      <w:r w:rsidR="009E2C6F" w:rsidRPr="009B268B">
        <w:rPr>
          <w:sz w:val="22"/>
        </w:rPr>
        <w:t>ih</w:t>
      </w:r>
      <w:r w:rsidRPr="009B268B">
        <w:rPr>
          <w:sz w:val="22"/>
        </w:rPr>
        <w:t xml:space="preserve"> </w:t>
      </w:r>
      <w:r w:rsidR="00200D4D" w:rsidRPr="009B268B">
        <w:rPr>
          <w:sz w:val="22"/>
        </w:rPr>
        <w:t>ministarsk</w:t>
      </w:r>
      <w:r w:rsidR="009E2C6F" w:rsidRPr="009B268B">
        <w:rPr>
          <w:sz w:val="22"/>
        </w:rPr>
        <w:t>ih</w:t>
      </w:r>
      <w:r w:rsidR="00200D4D" w:rsidRPr="009B268B">
        <w:rPr>
          <w:sz w:val="22"/>
        </w:rPr>
        <w:t xml:space="preserve"> </w:t>
      </w:r>
      <w:r w:rsidRPr="009B268B">
        <w:rPr>
          <w:sz w:val="22"/>
        </w:rPr>
        <w:t>sastan</w:t>
      </w:r>
      <w:r w:rsidR="009E2C6F" w:rsidRPr="009B268B">
        <w:rPr>
          <w:sz w:val="22"/>
        </w:rPr>
        <w:t>aka</w:t>
      </w:r>
      <w:r w:rsidR="005C0A68" w:rsidRPr="009B268B">
        <w:rPr>
          <w:sz w:val="22"/>
        </w:rPr>
        <w:t xml:space="preserve"> </w:t>
      </w:r>
      <w:r w:rsidRPr="009B268B">
        <w:rPr>
          <w:sz w:val="22"/>
        </w:rPr>
        <w:t xml:space="preserve"> Vijeća </w:t>
      </w:r>
      <w:r w:rsidR="005C0A68" w:rsidRPr="009B268B">
        <w:rPr>
          <w:sz w:val="22"/>
        </w:rPr>
        <w:t xml:space="preserve">– tzv. događaji </w:t>
      </w:r>
      <w:r w:rsidRPr="009B268B">
        <w:rPr>
          <w:sz w:val="22"/>
        </w:rPr>
        <w:t>A razin</w:t>
      </w:r>
      <w:r w:rsidR="005C0A68" w:rsidRPr="009B268B">
        <w:rPr>
          <w:sz w:val="22"/>
        </w:rPr>
        <w:t>e (broju, formatu i vremenu održavanja),</w:t>
      </w:r>
      <w:r w:rsidR="00553300" w:rsidRPr="009B268B">
        <w:rPr>
          <w:sz w:val="22"/>
        </w:rPr>
        <w:t xml:space="preserve"> te</w:t>
      </w:r>
      <w:r w:rsidR="00394B35" w:rsidRPr="009B268B">
        <w:rPr>
          <w:sz w:val="22"/>
        </w:rPr>
        <w:t xml:space="preserve"> Odluku o broju</w:t>
      </w:r>
      <w:r w:rsidR="009E2C6F" w:rsidRPr="009B268B">
        <w:rPr>
          <w:sz w:val="22"/>
        </w:rPr>
        <w:t xml:space="preserve">, formatu i </w:t>
      </w:r>
      <w:r w:rsidR="009E2C6F" w:rsidRPr="00C04388">
        <w:rPr>
          <w:sz w:val="22"/>
        </w:rPr>
        <w:t>vremenu održavanja</w:t>
      </w:r>
      <w:r w:rsidR="00553300" w:rsidRPr="00C04388">
        <w:rPr>
          <w:sz w:val="22"/>
        </w:rPr>
        <w:t xml:space="preserve"> sastanaka na stručnoj i radnoj razini (B razina)</w:t>
      </w:r>
      <w:r w:rsidRPr="00C04388">
        <w:rPr>
          <w:sz w:val="22"/>
        </w:rPr>
        <w:t xml:space="preserve"> koji će </w:t>
      </w:r>
      <w:r w:rsidR="000A33F9" w:rsidRPr="00C04388">
        <w:rPr>
          <w:sz w:val="22"/>
        </w:rPr>
        <w:t>se održati u RH</w:t>
      </w:r>
      <w:r w:rsidRPr="00C04388">
        <w:rPr>
          <w:sz w:val="22"/>
        </w:rPr>
        <w:t xml:space="preserve"> donijet će Upravljačko vijeće</w:t>
      </w:r>
      <w:r w:rsidR="00467F71" w:rsidRPr="00C04388">
        <w:rPr>
          <w:sz w:val="22"/>
        </w:rPr>
        <w:t xml:space="preserve"> za predsjedanje Republike Hrvatske Vijećem EU</w:t>
      </w:r>
      <w:r w:rsidR="00A55A94" w:rsidRPr="00C04388">
        <w:rPr>
          <w:sz w:val="22"/>
        </w:rPr>
        <w:t>-a</w:t>
      </w:r>
      <w:r w:rsidR="00467F71" w:rsidRPr="00C04388">
        <w:rPr>
          <w:sz w:val="22"/>
        </w:rPr>
        <w:t xml:space="preserve"> 2020.</w:t>
      </w:r>
      <w:r w:rsidR="00023209" w:rsidRPr="00C04388">
        <w:rPr>
          <w:sz w:val="22"/>
        </w:rPr>
        <w:t xml:space="preserve"> </w:t>
      </w:r>
      <w:r w:rsidR="00CF7A56" w:rsidRPr="00C04388">
        <w:rPr>
          <w:sz w:val="22"/>
        </w:rPr>
        <w:t>u drugom</w:t>
      </w:r>
      <w:r w:rsidR="00553300" w:rsidRPr="00C04388">
        <w:rPr>
          <w:sz w:val="22"/>
        </w:rPr>
        <w:t xml:space="preserve"> kvartalu 2019. godine</w:t>
      </w:r>
      <w:r w:rsidR="00467F71" w:rsidRPr="00C04388">
        <w:rPr>
          <w:sz w:val="22"/>
        </w:rPr>
        <w:t>.</w:t>
      </w:r>
      <w:r w:rsidR="00CE30E9" w:rsidRPr="00C04388">
        <w:rPr>
          <w:rStyle w:val="FootnoteReference"/>
          <w:sz w:val="22"/>
        </w:rPr>
        <w:footnoteReference w:id="2"/>
      </w:r>
    </w:p>
    <w:p w14:paraId="6CF7F55C" w14:textId="77777777" w:rsidR="00DD5176" w:rsidRPr="00C04388" w:rsidRDefault="00DD5176" w:rsidP="006C518C">
      <w:pPr>
        <w:pStyle w:val="ListParagraph"/>
        <w:numPr>
          <w:ilvl w:val="0"/>
          <w:numId w:val="39"/>
        </w:numPr>
        <w:jc w:val="both"/>
        <w:rPr>
          <w:i/>
          <w:sz w:val="22"/>
        </w:rPr>
      </w:pPr>
      <w:r w:rsidRPr="00C04388">
        <w:rPr>
          <w:i/>
          <w:sz w:val="22"/>
        </w:rPr>
        <w:t>Predstavljanje Vijeća u odnosima s drugim institucijama EU-a</w:t>
      </w:r>
    </w:p>
    <w:p w14:paraId="6CF7F55D" w14:textId="77777777" w:rsidR="00DD5176" w:rsidRPr="009B268B" w:rsidRDefault="00DD5176" w:rsidP="00DD5176">
      <w:pPr>
        <w:jc w:val="both"/>
        <w:rPr>
          <w:sz w:val="22"/>
        </w:rPr>
      </w:pPr>
      <w:r w:rsidRPr="00C04388">
        <w:rPr>
          <w:sz w:val="22"/>
        </w:rPr>
        <w:t>Predsjedništvo predstavlja Vijeće u odnos</w:t>
      </w:r>
      <w:r w:rsidR="0098627E" w:rsidRPr="00C04388">
        <w:rPr>
          <w:sz w:val="22"/>
        </w:rPr>
        <w:t xml:space="preserve">ima </w:t>
      </w:r>
      <w:r w:rsidRPr="00C04388">
        <w:rPr>
          <w:sz w:val="22"/>
        </w:rPr>
        <w:t>s drugim institucijama EU-a, osobito s Europskim parlamentom</w:t>
      </w:r>
      <w:r w:rsidR="002D4A28" w:rsidRPr="009B268B">
        <w:rPr>
          <w:sz w:val="22"/>
        </w:rPr>
        <w:t xml:space="preserve"> (u daljnjem tekstu: EP)</w:t>
      </w:r>
      <w:r w:rsidR="00F869F9" w:rsidRPr="009B268B">
        <w:rPr>
          <w:sz w:val="22"/>
        </w:rPr>
        <w:t xml:space="preserve"> i EK</w:t>
      </w:r>
      <w:r w:rsidRPr="009B268B">
        <w:rPr>
          <w:sz w:val="22"/>
        </w:rPr>
        <w:t xml:space="preserve">. Njegova je </w:t>
      </w:r>
      <w:r w:rsidR="0098627E" w:rsidRPr="009B268B">
        <w:rPr>
          <w:sz w:val="22"/>
        </w:rPr>
        <w:t xml:space="preserve">značajna </w:t>
      </w:r>
      <w:r w:rsidRPr="009B268B">
        <w:rPr>
          <w:sz w:val="22"/>
        </w:rPr>
        <w:t xml:space="preserve">uloga </w:t>
      </w:r>
      <w:r w:rsidR="0098627E" w:rsidRPr="009B268B">
        <w:rPr>
          <w:sz w:val="22"/>
        </w:rPr>
        <w:t xml:space="preserve">u postizanju </w:t>
      </w:r>
      <w:r w:rsidRPr="009B268B">
        <w:rPr>
          <w:sz w:val="22"/>
        </w:rPr>
        <w:t>dogovor</w:t>
      </w:r>
      <w:r w:rsidR="0098627E" w:rsidRPr="009B268B">
        <w:rPr>
          <w:sz w:val="22"/>
        </w:rPr>
        <w:t>a</w:t>
      </w:r>
      <w:r w:rsidRPr="009B268B">
        <w:rPr>
          <w:sz w:val="22"/>
        </w:rPr>
        <w:t xml:space="preserve"> o zakonodavnim predmetima</w:t>
      </w:r>
      <w:r w:rsidR="002D4A28" w:rsidRPr="009B268B">
        <w:rPr>
          <w:sz w:val="22"/>
        </w:rPr>
        <w:t xml:space="preserve"> s EP i EK</w:t>
      </w:r>
      <w:r w:rsidRPr="009B268B">
        <w:rPr>
          <w:sz w:val="22"/>
        </w:rPr>
        <w:t xml:space="preserve"> putem </w:t>
      </w:r>
      <w:r w:rsidR="002D4A28" w:rsidRPr="009B268B">
        <w:rPr>
          <w:sz w:val="22"/>
        </w:rPr>
        <w:t xml:space="preserve">tzv. </w:t>
      </w:r>
      <w:r w:rsidRPr="009B268B">
        <w:rPr>
          <w:sz w:val="22"/>
        </w:rPr>
        <w:t>trijaloga, neformalnih pregovaračkih sastanaka i sastanaka Odbora za mirenje.</w:t>
      </w:r>
      <w:r w:rsidR="002E5FCC" w:rsidRPr="009B268B">
        <w:rPr>
          <w:sz w:val="22"/>
        </w:rPr>
        <w:t xml:space="preserve"> </w:t>
      </w:r>
    </w:p>
    <w:p w14:paraId="6CF7F55E" w14:textId="77777777" w:rsidR="00EE15DE" w:rsidRPr="009B268B" w:rsidRDefault="00DD5176" w:rsidP="00A56FF3">
      <w:pPr>
        <w:spacing w:after="200"/>
        <w:jc w:val="both"/>
        <w:rPr>
          <w:sz w:val="22"/>
        </w:rPr>
      </w:pPr>
      <w:r w:rsidRPr="009B268B">
        <w:rPr>
          <w:sz w:val="22"/>
        </w:rPr>
        <w:t>Predsjedništvo blisko surađuje s predsjednikom Europskog vijeća i Visokim predstavnikom Unije za vanjske</w:t>
      </w:r>
      <w:r w:rsidR="00504E70" w:rsidRPr="009B268B">
        <w:rPr>
          <w:sz w:val="22"/>
        </w:rPr>
        <w:t xml:space="preserve"> poslove i sigurnosnu politiku</w:t>
      </w:r>
      <w:r w:rsidR="0098627E" w:rsidRPr="009B268B">
        <w:rPr>
          <w:sz w:val="22"/>
        </w:rPr>
        <w:t>, te im p</w:t>
      </w:r>
      <w:r w:rsidRPr="009B268B">
        <w:rPr>
          <w:sz w:val="22"/>
        </w:rPr>
        <w:t>omaže u njihovu radu</w:t>
      </w:r>
      <w:r w:rsidR="0098627E" w:rsidRPr="009B268B">
        <w:rPr>
          <w:sz w:val="22"/>
        </w:rPr>
        <w:t>, na način da po potrebi zamjenjuje Visokog predstavnika u predstavljanju Vijeća za vanjsk</w:t>
      </w:r>
      <w:r w:rsidR="000A33F9" w:rsidRPr="009B268B">
        <w:rPr>
          <w:sz w:val="22"/>
        </w:rPr>
        <w:t>e poslove u EP</w:t>
      </w:r>
      <w:r w:rsidR="0098627E" w:rsidRPr="009B268B">
        <w:rPr>
          <w:sz w:val="22"/>
        </w:rPr>
        <w:t xml:space="preserve"> ili na sastancima s trećim državama.</w:t>
      </w:r>
    </w:p>
    <w:p w14:paraId="6CF7F55F" w14:textId="77777777" w:rsidR="00E07396" w:rsidRPr="009B268B" w:rsidRDefault="00EE15DE" w:rsidP="00AB26ED">
      <w:pPr>
        <w:spacing w:after="340"/>
        <w:jc w:val="both"/>
        <w:rPr>
          <w:sz w:val="22"/>
        </w:rPr>
      </w:pPr>
      <w:r w:rsidRPr="009B268B">
        <w:rPr>
          <w:sz w:val="22"/>
        </w:rPr>
        <w:t xml:space="preserve">Vijećem za vanjske poslove predsjeda Visoki predstavnik Unije za vanjske poslove i sigurnosnu politiku. Sukladno odredbama Poslovnika Vijeća, </w:t>
      </w:r>
      <w:r w:rsidR="0098627E" w:rsidRPr="009B268B">
        <w:rPr>
          <w:sz w:val="22"/>
        </w:rPr>
        <w:t xml:space="preserve">Predsjedništvo </w:t>
      </w:r>
      <w:r w:rsidRPr="009B268B">
        <w:rPr>
          <w:sz w:val="22"/>
        </w:rPr>
        <w:t>može zamijeniti Visokog predstavnik</w:t>
      </w:r>
      <w:r w:rsidR="00253C9A" w:rsidRPr="009B268B">
        <w:rPr>
          <w:sz w:val="22"/>
        </w:rPr>
        <w:t>a</w:t>
      </w:r>
      <w:r w:rsidRPr="009B268B">
        <w:rPr>
          <w:sz w:val="22"/>
        </w:rPr>
        <w:t xml:space="preserve"> Unije za vanjske poslove i sigurnosnu politiku </w:t>
      </w:r>
      <w:r w:rsidR="002D4A28" w:rsidRPr="009B268B">
        <w:rPr>
          <w:sz w:val="22"/>
        </w:rPr>
        <w:t>na poseban</w:t>
      </w:r>
      <w:r w:rsidR="00253C9A" w:rsidRPr="009B268B">
        <w:rPr>
          <w:sz w:val="22"/>
        </w:rPr>
        <w:t xml:space="preserve"> zahtjev </w:t>
      </w:r>
      <w:r w:rsidRPr="009B268B">
        <w:rPr>
          <w:sz w:val="22"/>
        </w:rPr>
        <w:t xml:space="preserve">te </w:t>
      </w:r>
      <w:r w:rsidR="0098627E" w:rsidRPr="009B268B">
        <w:rPr>
          <w:sz w:val="22"/>
        </w:rPr>
        <w:t>predsjeda</w:t>
      </w:r>
      <w:r w:rsidRPr="009B268B">
        <w:rPr>
          <w:sz w:val="22"/>
        </w:rPr>
        <w:t>ti</w:t>
      </w:r>
      <w:r w:rsidR="0098627E" w:rsidRPr="009B268B">
        <w:rPr>
          <w:sz w:val="22"/>
        </w:rPr>
        <w:t xml:space="preserve"> </w:t>
      </w:r>
      <w:r w:rsidR="002E5FCC" w:rsidRPr="009B268B">
        <w:rPr>
          <w:sz w:val="22"/>
        </w:rPr>
        <w:t>Vijeć</w:t>
      </w:r>
      <w:r w:rsidR="008E4004" w:rsidRPr="009B268B">
        <w:rPr>
          <w:sz w:val="22"/>
        </w:rPr>
        <w:t>em</w:t>
      </w:r>
      <w:r w:rsidR="002E5FCC" w:rsidRPr="009B268B">
        <w:rPr>
          <w:sz w:val="22"/>
        </w:rPr>
        <w:t xml:space="preserve"> za vanjske poslove </w:t>
      </w:r>
      <w:r w:rsidR="0098627E" w:rsidRPr="009B268B">
        <w:rPr>
          <w:sz w:val="22"/>
        </w:rPr>
        <w:t xml:space="preserve">u formatu </w:t>
      </w:r>
      <w:r w:rsidR="002E5FCC" w:rsidRPr="009B268B">
        <w:rPr>
          <w:sz w:val="22"/>
        </w:rPr>
        <w:t>zajedničke trgovinske politike</w:t>
      </w:r>
      <w:r w:rsidR="00253C9A" w:rsidRPr="009B268B">
        <w:rPr>
          <w:sz w:val="22"/>
        </w:rPr>
        <w:t>, što je redovito slučaj</w:t>
      </w:r>
      <w:r w:rsidR="0098627E" w:rsidRPr="009B268B">
        <w:rPr>
          <w:sz w:val="22"/>
        </w:rPr>
        <w:t xml:space="preserve">. </w:t>
      </w:r>
    </w:p>
    <w:p w14:paraId="6CF7F560" w14:textId="77777777" w:rsidR="008F672C" w:rsidRPr="009B268B" w:rsidRDefault="008F672C" w:rsidP="00D8666A">
      <w:pPr>
        <w:pStyle w:val="Heading2"/>
        <w:numPr>
          <w:ilvl w:val="1"/>
          <w:numId w:val="39"/>
        </w:numPr>
        <w:rPr>
          <w:sz w:val="22"/>
          <w:szCs w:val="24"/>
        </w:rPr>
      </w:pPr>
      <w:bookmarkStart w:id="6" w:name="_Toc1479423"/>
      <w:r w:rsidRPr="009B268B">
        <w:rPr>
          <w:sz w:val="22"/>
          <w:szCs w:val="24"/>
        </w:rPr>
        <w:t>Načela obnašanja uloge predsjedavajućeg Vijećem</w:t>
      </w:r>
      <w:bookmarkEnd w:id="6"/>
    </w:p>
    <w:p w14:paraId="6CF7F561" w14:textId="77777777" w:rsidR="00A71B23" w:rsidRPr="009B268B" w:rsidRDefault="00A71B23" w:rsidP="00B10F71">
      <w:pPr>
        <w:jc w:val="both"/>
        <w:rPr>
          <w:i/>
          <w:sz w:val="22"/>
        </w:rPr>
      </w:pPr>
      <w:r w:rsidRPr="009B268B">
        <w:rPr>
          <w:i/>
          <w:sz w:val="22"/>
        </w:rPr>
        <w:t>Načela i model predsjedan</w:t>
      </w:r>
      <w:r w:rsidR="00B121EF" w:rsidRPr="009B268B">
        <w:rPr>
          <w:i/>
          <w:sz w:val="22"/>
        </w:rPr>
        <w:t>ja Republike Hrvatske Vijećem</w:t>
      </w:r>
    </w:p>
    <w:p w14:paraId="6CF7F562" w14:textId="77777777" w:rsidR="00B10F71" w:rsidRPr="009B268B" w:rsidRDefault="001F5B69" w:rsidP="00B10F71">
      <w:pPr>
        <w:jc w:val="both"/>
        <w:rPr>
          <w:sz w:val="22"/>
        </w:rPr>
      </w:pPr>
      <w:r w:rsidRPr="009B268B">
        <w:rPr>
          <w:sz w:val="22"/>
        </w:rPr>
        <w:t>RH će ulogu predsjedavajućeg Vijećem RH obnašati kao nepristrani posrednik čiji će za</w:t>
      </w:r>
      <w:r w:rsidR="001749DD" w:rsidRPr="009B268B">
        <w:rPr>
          <w:sz w:val="22"/>
        </w:rPr>
        <w:t>datak biti poticati i postizati</w:t>
      </w:r>
      <w:r w:rsidRPr="009B268B">
        <w:rPr>
          <w:sz w:val="22"/>
        </w:rPr>
        <w:t xml:space="preserve"> kompromise među državama članica, kao i u trijalogu između Vijeća, EK i EP.</w:t>
      </w:r>
      <w:r w:rsidR="001749DD" w:rsidRPr="009B268B">
        <w:rPr>
          <w:sz w:val="22"/>
        </w:rPr>
        <w:t xml:space="preserve"> Dometi</w:t>
      </w:r>
      <w:r w:rsidRPr="009B268B">
        <w:rPr>
          <w:sz w:val="22"/>
        </w:rPr>
        <w:t xml:space="preserve"> hrvatskog predsjedanja će se u prvom redu ocjenjivati sukladno uspjehu u vođenju zakonodavnog procesa što je u dosadašnjoj praksi i potvrđeno kao jedan od glavnih kriterija za ocjenjivanje uspješnosti nekog predsjedanja</w:t>
      </w:r>
      <w:r w:rsidR="0098627E" w:rsidRPr="009B268B">
        <w:rPr>
          <w:sz w:val="22"/>
        </w:rPr>
        <w:t xml:space="preserve">. </w:t>
      </w:r>
    </w:p>
    <w:p w14:paraId="6CF7F563" w14:textId="77777777" w:rsidR="00202160" w:rsidRPr="009B268B" w:rsidRDefault="00BC24DA" w:rsidP="00B10F71">
      <w:pPr>
        <w:jc w:val="both"/>
        <w:rPr>
          <w:sz w:val="22"/>
        </w:rPr>
      </w:pPr>
      <w:r w:rsidRPr="009B268B">
        <w:rPr>
          <w:sz w:val="22"/>
        </w:rPr>
        <w:t>RH</w:t>
      </w:r>
      <w:r w:rsidR="00202160" w:rsidRPr="009B268B">
        <w:rPr>
          <w:sz w:val="22"/>
        </w:rPr>
        <w:t xml:space="preserve"> </w:t>
      </w:r>
      <w:r w:rsidR="00EC0226" w:rsidRPr="009B268B">
        <w:rPr>
          <w:sz w:val="22"/>
        </w:rPr>
        <w:t>će</w:t>
      </w:r>
      <w:r w:rsidR="00D0205A" w:rsidRPr="009B268B">
        <w:rPr>
          <w:sz w:val="22"/>
        </w:rPr>
        <w:t xml:space="preserve"> osigurati profesionalno i učinkovito ispunjenje temeljnih </w:t>
      </w:r>
      <w:r w:rsidR="00B121EF" w:rsidRPr="009B268B">
        <w:rPr>
          <w:sz w:val="22"/>
        </w:rPr>
        <w:t>zadataka predsjedanja Vijećem</w:t>
      </w:r>
      <w:r w:rsidR="00D0205A" w:rsidRPr="009B268B">
        <w:rPr>
          <w:sz w:val="22"/>
        </w:rPr>
        <w:t xml:space="preserve">. Uspjeh </w:t>
      </w:r>
      <w:r w:rsidR="001749DD" w:rsidRPr="009B268B">
        <w:rPr>
          <w:sz w:val="22"/>
        </w:rPr>
        <w:t>P</w:t>
      </w:r>
      <w:r w:rsidR="00D0205A" w:rsidRPr="009B268B">
        <w:rPr>
          <w:sz w:val="22"/>
        </w:rPr>
        <w:t>redsjedanja</w:t>
      </w:r>
      <w:r w:rsidR="005E4DA0" w:rsidRPr="009B268B">
        <w:rPr>
          <w:sz w:val="22"/>
        </w:rPr>
        <w:t xml:space="preserve"> </w:t>
      </w:r>
      <w:r w:rsidR="00AD7907" w:rsidRPr="009B268B">
        <w:rPr>
          <w:sz w:val="22"/>
        </w:rPr>
        <w:t>ne</w:t>
      </w:r>
      <w:r w:rsidR="00D0205A" w:rsidRPr="009B268B">
        <w:rPr>
          <w:sz w:val="22"/>
        </w:rPr>
        <w:t xml:space="preserve">će </w:t>
      </w:r>
      <w:r w:rsidR="00200D4D" w:rsidRPr="009B268B">
        <w:rPr>
          <w:sz w:val="22"/>
        </w:rPr>
        <w:t xml:space="preserve">se </w:t>
      </w:r>
      <w:r w:rsidR="00D0205A" w:rsidRPr="009B268B">
        <w:rPr>
          <w:sz w:val="22"/>
        </w:rPr>
        <w:t xml:space="preserve">procjenjivati samo </w:t>
      </w:r>
      <w:r w:rsidR="00592645" w:rsidRPr="009B268B">
        <w:rPr>
          <w:sz w:val="22"/>
        </w:rPr>
        <w:t xml:space="preserve">kvalitetom </w:t>
      </w:r>
      <w:r w:rsidR="00AD7907" w:rsidRPr="009B268B">
        <w:rPr>
          <w:sz w:val="22"/>
        </w:rPr>
        <w:t xml:space="preserve">svih aktivnosti </w:t>
      </w:r>
      <w:r w:rsidR="001749DD" w:rsidRPr="009B268B">
        <w:rPr>
          <w:sz w:val="22"/>
        </w:rPr>
        <w:t>P</w:t>
      </w:r>
      <w:r w:rsidR="00F55FAB" w:rsidRPr="009B268B">
        <w:rPr>
          <w:sz w:val="22"/>
        </w:rPr>
        <w:t>redsjedanja</w:t>
      </w:r>
      <w:r w:rsidR="00D0205A" w:rsidRPr="009B268B">
        <w:rPr>
          <w:sz w:val="22"/>
        </w:rPr>
        <w:t xml:space="preserve">, već i </w:t>
      </w:r>
      <w:r w:rsidR="00592645" w:rsidRPr="009B268B">
        <w:rPr>
          <w:sz w:val="22"/>
        </w:rPr>
        <w:t>stečen</w:t>
      </w:r>
      <w:r w:rsidR="00AD7907" w:rsidRPr="009B268B">
        <w:rPr>
          <w:sz w:val="22"/>
        </w:rPr>
        <w:t>im</w:t>
      </w:r>
      <w:r w:rsidR="00592645" w:rsidRPr="009B268B">
        <w:rPr>
          <w:sz w:val="22"/>
        </w:rPr>
        <w:t xml:space="preserve"> vještin</w:t>
      </w:r>
      <w:r w:rsidR="00AD7907" w:rsidRPr="009B268B">
        <w:rPr>
          <w:sz w:val="22"/>
        </w:rPr>
        <w:t>ama</w:t>
      </w:r>
      <w:r w:rsidR="00592645" w:rsidRPr="009B268B">
        <w:rPr>
          <w:sz w:val="22"/>
        </w:rPr>
        <w:t>, znanj</w:t>
      </w:r>
      <w:r w:rsidR="00AD7907" w:rsidRPr="009B268B">
        <w:rPr>
          <w:sz w:val="22"/>
        </w:rPr>
        <w:t>ima</w:t>
      </w:r>
      <w:r w:rsidR="00592645" w:rsidRPr="009B268B">
        <w:rPr>
          <w:sz w:val="22"/>
        </w:rPr>
        <w:t xml:space="preserve"> i sposobnosti</w:t>
      </w:r>
      <w:r w:rsidR="00AD7907" w:rsidRPr="009B268B">
        <w:rPr>
          <w:sz w:val="22"/>
        </w:rPr>
        <w:t>ma</w:t>
      </w:r>
      <w:r w:rsidR="00592645" w:rsidRPr="009B268B">
        <w:rPr>
          <w:sz w:val="22"/>
        </w:rPr>
        <w:t xml:space="preserve"> državn</w:t>
      </w:r>
      <w:r w:rsidR="00A86BDA" w:rsidRPr="009B268B">
        <w:rPr>
          <w:sz w:val="22"/>
        </w:rPr>
        <w:t>e uprave</w:t>
      </w:r>
      <w:r w:rsidR="00592645" w:rsidRPr="009B268B">
        <w:rPr>
          <w:sz w:val="22"/>
        </w:rPr>
        <w:t xml:space="preserve"> R</w:t>
      </w:r>
      <w:r w:rsidRPr="009B268B">
        <w:rPr>
          <w:sz w:val="22"/>
        </w:rPr>
        <w:t>H</w:t>
      </w:r>
      <w:r w:rsidR="00592645" w:rsidRPr="009B268B">
        <w:rPr>
          <w:sz w:val="22"/>
        </w:rPr>
        <w:t xml:space="preserve"> da</w:t>
      </w:r>
      <w:r w:rsidR="00AD7907" w:rsidRPr="009B268B">
        <w:rPr>
          <w:sz w:val="22"/>
        </w:rPr>
        <w:t xml:space="preserve"> još</w:t>
      </w:r>
      <w:r w:rsidR="00592645" w:rsidRPr="009B268B">
        <w:rPr>
          <w:sz w:val="22"/>
        </w:rPr>
        <w:t xml:space="preserve"> uspješn</w:t>
      </w:r>
      <w:r w:rsidR="00AD7907" w:rsidRPr="009B268B">
        <w:rPr>
          <w:sz w:val="22"/>
        </w:rPr>
        <w:t>ije</w:t>
      </w:r>
      <w:r w:rsidR="00592645" w:rsidRPr="009B268B">
        <w:rPr>
          <w:sz w:val="22"/>
        </w:rPr>
        <w:t xml:space="preserve"> </w:t>
      </w:r>
      <w:r w:rsidR="00AD7907" w:rsidRPr="009B268B">
        <w:rPr>
          <w:sz w:val="22"/>
        </w:rPr>
        <w:t xml:space="preserve">sudjeluje </w:t>
      </w:r>
      <w:r w:rsidR="00592645" w:rsidRPr="009B268B">
        <w:rPr>
          <w:sz w:val="22"/>
        </w:rPr>
        <w:t>u</w:t>
      </w:r>
      <w:r w:rsidR="00AD7907" w:rsidRPr="009B268B">
        <w:rPr>
          <w:sz w:val="22"/>
        </w:rPr>
        <w:t xml:space="preserve"> radu tijela</w:t>
      </w:r>
      <w:r w:rsidR="00200D4D" w:rsidRPr="009B268B">
        <w:rPr>
          <w:sz w:val="22"/>
        </w:rPr>
        <w:t xml:space="preserve"> </w:t>
      </w:r>
      <w:r w:rsidR="00592645" w:rsidRPr="009B268B">
        <w:rPr>
          <w:sz w:val="22"/>
        </w:rPr>
        <w:t>E</w:t>
      </w:r>
      <w:r w:rsidR="001749DD" w:rsidRPr="009B268B">
        <w:rPr>
          <w:sz w:val="22"/>
        </w:rPr>
        <w:t>U</w:t>
      </w:r>
      <w:r w:rsidR="00AD7907" w:rsidRPr="009B268B">
        <w:rPr>
          <w:sz w:val="22"/>
        </w:rPr>
        <w:t>, što je za RH dugoročni interes i cilj</w:t>
      </w:r>
      <w:r w:rsidR="00F55FAB" w:rsidRPr="009B268B">
        <w:rPr>
          <w:sz w:val="22"/>
        </w:rPr>
        <w:t>.</w:t>
      </w:r>
    </w:p>
    <w:p w14:paraId="6CF7F564" w14:textId="77777777" w:rsidR="006056B4" w:rsidRPr="009B268B" w:rsidRDefault="00BC24DA" w:rsidP="00715561">
      <w:pPr>
        <w:jc w:val="both"/>
        <w:rPr>
          <w:sz w:val="22"/>
        </w:rPr>
      </w:pPr>
      <w:r w:rsidRPr="009B268B">
        <w:rPr>
          <w:sz w:val="22"/>
        </w:rPr>
        <w:t>RH</w:t>
      </w:r>
      <w:r w:rsidR="00715561" w:rsidRPr="009B268B">
        <w:rPr>
          <w:sz w:val="22"/>
        </w:rPr>
        <w:t xml:space="preserve"> </w:t>
      </w:r>
      <w:r w:rsidR="00EC0226" w:rsidRPr="009B268B">
        <w:rPr>
          <w:sz w:val="22"/>
        </w:rPr>
        <w:t xml:space="preserve"> će </w:t>
      </w:r>
      <w:r w:rsidR="00715561" w:rsidRPr="009B268B">
        <w:rPr>
          <w:sz w:val="22"/>
        </w:rPr>
        <w:t>djelovat</w:t>
      </w:r>
      <w:r w:rsidR="00EC0226" w:rsidRPr="009B268B">
        <w:rPr>
          <w:sz w:val="22"/>
        </w:rPr>
        <w:t>i</w:t>
      </w:r>
      <w:r w:rsidR="00715561" w:rsidRPr="009B268B">
        <w:rPr>
          <w:sz w:val="22"/>
        </w:rPr>
        <w:t xml:space="preserve"> sukladno </w:t>
      </w:r>
      <w:r w:rsidR="00020AC3">
        <w:rPr>
          <w:sz w:val="22"/>
        </w:rPr>
        <w:t xml:space="preserve">modelu Predsjedanja koji naglasak stavlja na aktivnosti u sjedištu institucija. </w:t>
      </w:r>
      <w:r w:rsidR="0098627E" w:rsidRPr="009B268B">
        <w:rPr>
          <w:sz w:val="22"/>
        </w:rPr>
        <w:t>Ra</w:t>
      </w:r>
      <w:r w:rsidR="00715561" w:rsidRPr="009B268B">
        <w:rPr>
          <w:sz w:val="22"/>
        </w:rPr>
        <w:t xml:space="preserve">di </w:t>
      </w:r>
      <w:r w:rsidR="00A50A6A" w:rsidRPr="009B268B">
        <w:rPr>
          <w:sz w:val="22"/>
        </w:rPr>
        <w:t xml:space="preserve">se </w:t>
      </w:r>
      <w:r w:rsidR="00715561" w:rsidRPr="009B268B">
        <w:rPr>
          <w:sz w:val="22"/>
        </w:rPr>
        <w:t xml:space="preserve">o modelu prema kojemu ključnu ulogu u </w:t>
      </w:r>
      <w:r w:rsidR="00A50A6A" w:rsidRPr="009B268B">
        <w:rPr>
          <w:sz w:val="22"/>
        </w:rPr>
        <w:t xml:space="preserve">svakodnevnom </w:t>
      </w:r>
      <w:r w:rsidR="00AD7907" w:rsidRPr="009B268B">
        <w:rPr>
          <w:sz w:val="22"/>
        </w:rPr>
        <w:t xml:space="preserve">operativnom </w:t>
      </w:r>
      <w:r w:rsidR="00A50A6A" w:rsidRPr="009B268B">
        <w:rPr>
          <w:sz w:val="22"/>
        </w:rPr>
        <w:t xml:space="preserve">obavljanju zadaća </w:t>
      </w:r>
      <w:r w:rsidR="000A01B3" w:rsidRPr="009B268B">
        <w:rPr>
          <w:sz w:val="22"/>
        </w:rPr>
        <w:t>P</w:t>
      </w:r>
      <w:r w:rsidR="00A50A6A" w:rsidRPr="009B268B">
        <w:rPr>
          <w:sz w:val="22"/>
        </w:rPr>
        <w:t>redsjedanja</w:t>
      </w:r>
      <w:r w:rsidR="009A2E3C" w:rsidRPr="009B268B">
        <w:rPr>
          <w:sz w:val="22"/>
        </w:rPr>
        <w:t xml:space="preserve"> </w:t>
      </w:r>
      <w:r w:rsidR="00715561" w:rsidRPr="009B268B">
        <w:rPr>
          <w:sz w:val="22"/>
        </w:rPr>
        <w:t>ima</w:t>
      </w:r>
      <w:r w:rsidR="00F869F9" w:rsidRPr="009B268B">
        <w:rPr>
          <w:sz w:val="22"/>
        </w:rPr>
        <w:t xml:space="preserve"> Stalno predstavništvo Republike Hrvatske pri Europskoj uniji (u daljnjem tekstu: </w:t>
      </w:r>
      <w:r w:rsidR="00715561" w:rsidRPr="009B268B">
        <w:rPr>
          <w:sz w:val="22"/>
        </w:rPr>
        <w:t xml:space="preserve"> </w:t>
      </w:r>
      <w:r w:rsidR="00D72075" w:rsidRPr="009B268B">
        <w:rPr>
          <w:sz w:val="22"/>
        </w:rPr>
        <w:t>SP RH pri EU</w:t>
      </w:r>
      <w:r w:rsidR="00F869F9" w:rsidRPr="009B268B">
        <w:rPr>
          <w:sz w:val="22"/>
        </w:rPr>
        <w:t>)</w:t>
      </w:r>
      <w:r w:rsidR="00715561" w:rsidRPr="009B268B">
        <w:rPr>
          <w:sz w:val="22"/>
        </w:rPr>
        <w:t xml:space="preserve">. </w:t>
      </w:r>
      <w:r w:rsidR="00AD7907" w:rsidRPr="009B268B">
        <w:rPr>
          <w:sz w:val="22"/>
        </w:rPr>
        <w:t>Budući da se nalazi u središtu procesa kreiranja politika i propisa</w:t>
      </w:r>
      <w:r w:rsidR="001749DD" w:rsidRPr="009B268B">
        <w:rPr>
          <w:sz w:val="22"/>
        </w:rPr>
        <w:t>,</w:t>
      </w:r>
      <w:r w:rsidR="00AD7907" w:rsidRPr="009B268B">
        <w:rPr>
          <w:sz w:val="22"/>
        </w:rPr>
        <w:t xml:space="preserve"> SP RH pri EU može ostvariti pravovremene kontakte s ostalim državama članicama EU i EU institucijama, te brzo reagirati u donošenju odluka što sve utječe na pravovremenost, učinkovitost i fleksi</w:t>
      </w:r>
      <w:r w:rsidR="001749DD" w:rsidRPr="009B268B">
        <w:rPr>
          <w:sz w:val="22"/>
        </w:rPr>
        <w:t>bilnost zakonodavnog procesa EU.</w:t>
      </w:r>
    </w:p>
    <w:p w14:paraId="6CF7F565" w14:textId="77777777" w:rsidR="00F51B2A" w:rsidRPr="009B268B" w:rsidRDefault="00F51B2A" w:rsidP="00715561">
      <w:pPr>
        <w:jc w:val="both"/>
        <w:rPr>
          <w:sz w:val="22"/>
        </w:rPr>
      </w:pPr>
      <w:r w:rsidRPr="009B268B">
        <w:rPr>
          <w:sz w:val="22"/>
        </w:rPr>
        <w:t>U kontekstu rada Vijeća ovo, između ostaloga, znači da se predsjedatelji i zamjenici predsjedatelja pripremnih tijela Vijeća u najvećoj mjeri nalaze u Bruxellesu.</w:t>
      </w:r>
    </w:p>
    <w:p w14:paraId="6CF7F566" w14:textId="77777777" w:rsidR="006056B4" w:rsidRPr="009B268B" w:rsidRDefault="00F51B2A" w:rsidP="00715561">
      <w:pPr>
        <w:jc w:val="both"/>
        <w:rPr>
          <w:sz w:val="22"/>
        </w:rPr>
      </w:pPr>
      <w:r w:rsidRPr="009B268B">
        <w:rPr>
          <w:sz w:val="22"/>
        </w:rPr>
        <w:t xml:space="preserve">Međutim u nekim slučajevima </w:t>
      </w:r>
      <w:r w:rsidR="00BC24DA" w:rsidRPr="009B268B">
        <w:rPr>
          <w:sz w:val="22"/>
        </w:rPr>
        <w:t>RH</w:t>
      </w:r>
      <w:r w:rsidR="006056B4" w:rsidRPr="009B268B">
        <w:rPr>
          <w:sz w:val="22"/>
        </w:rPr>
        <w:t xml:space="preserve"> može predsjedati pripremnim t</w:t>
      </w:r>
      <w:r w:rsidR="00B121EF" w:rsidRPr="009B268B">
        <w:rPr>
          <w:sz w:val="22"/>
        </w:rPr>
        <w:t>ijelima Vijeća</w:t>
      </w:r>
      <w:r w:rsidR="00FF3079" w:rsidRPr="009B268B">
        <w:rPr>
          <w:sz w:val="22"/>
        </w:rPr>
        <w:t xml:space="preserve"> i iz glavnog grada</w:t>
      </w:r>
      <w:r w:rsidR="006056B4" w:rsidRPr="009B268B">
        <w:rPr>
          <w:sz w:val="22"/>
        </w:rPr>
        <w:t xml:space="preserve"> na način da predsjedatelji, zamjenici predsjedatelja i članovi stručnih timova na sastanke tih tijela putuju iz Zagreba.</w:t>
      </w:r>
    </w:p>
    <w:p w14:paraId="6CF7F567" w14:textId="77777777" w:rsidR="00715561" w:rsidRPr="009B268B" w:rsidRDefault="00715561" w:rsidP="00715561">
      <w:pPr>
        <w:jc w:val="both"/>
        <w:rPr>
          <w:sz w:val="22"/>
        </w:rPr>
      </w:pPr>
      <w:r w:rsidRPr="009B268B">
        <w:rPr>
          <w:sz w:val="22"/>
        </w:rPr>
        <w:t xml:space="preserve">U procesnom smislu </w:t>
      </w:r>
      <w:r w:rsidR="00A50A6A" w:rsidRPr="009B268B">
        <w:rPr>
          <w:sz w:val="22"/>
        </w:rPr>
        <w:t xml:space="preserve">isto znači da </w:t>
      </w:r>
      <w:r w:rsidR="00D72075" w:rsidRPr="009B268B">
        <w:rPr>
          <w:sz w:val="22"/>
        </w:rPr>
        <w:t>SP RH pri EU</w:t>
      </w:r>
      <w:r w:rsidRPr="009B268B">
        <w:rPr>
          <w:sz w:val="22"/>
        </w:rPr>
        <w:t xml:space="preserve"> ima ključnu ulogu i širok</w:t>
      </w:r>
      <w:r w:rsidR="00A50A6A" w:rsidRPr="009B268B">
        <w:rPr>
          <w:sz w:val="22"/>
        </w:rPr>
        <w:t>i prostor u</w:t>
      </w:r>
      <w:r w:rsidRPr="009B268B">
        <w:rPr>
          <w:sz w:val="22"/>
        </w:rPr>
        <w:t xml:space="preserve"> vođenju pregovora o zakonodavnim prijedlozima i dijalogu s ostalim državama članicama i institucijama EU</w:t>
      </w:r>
      <w:r w:rsidR="0076125E" w:rsidRPr="009B268B">
        <w:rPr>
          <w:sz w:val="22"/>
        </w:rPr>
        <w:t>-a</w:t>
      </w:r>
      <w:r w:rsidRPr="009B268B">
        <w:rPr>
          <w:sz w:val="22"/>
        </w:rPr>
        <w:t xml:space="preserve">. </w:t>
      </w:r>
      <w:r w:rsidR="00020AC3">
        <w:rPr>
          <w:sz w:val="22"/>
        </w:rPr>
        <w:t xml:space="preserve">Taj model </w:t>
      </w:r>
      <w:r w:rsidR="00EA7DA8" w:rsidRPr="009B268B">
        <w:rPr>
          <w:sz w:val="22"/>
        </w:rPr>
        <w:t>Predsjedanj</w:t>
      </w:r>
      <w:r w:rsidR="007E47BD" w:rsidRPr="009B268B">
        <w:rPr>
          <w:sz w:val="22"/>
        </w:rPr>
        <w:t>a</w:t>
      </w:r>
      <w:r w:rsidR="00EA7DA8" w:rsidRPr="009B268B">
        <w:rPr>
          <w:sz w:val="22"/>
        </w:rPr>
        <w:t xml:space="preserve"> ujedno uključuje i sudjelovanje </w:t>
      </w:r>
      <w:r w:rsidR="00D72075" w:rsidRPr="009B268B">
        <w:rPr>
          <w:sz w:val="22"/>
        </w:rPr>
        <w:t>SP RH pri EU</w:t>
      </w:r>
      <w:r w:rsidR="00EA7DA8" w:rsidRPr="009B268B">
        <w:rPr>
          <w:sz w:val="22"/>
        </w:rPr>
        <w:t xml:space="preserve"> u cjelokupnoj pripremi Predsjedanja – priprema operativnih odluka, dokumenata, </w:t>
      </w:r>
      <w:r w:rsidR="006E17B3" w:rsidRPr="009B268B">
        <w:rPr>
          <w:sz w:val="22"/>
        </w:rPr>
        <w:t>utvrđivanja K</w:t>
      </w:r>
      <w:r w:rsidR="00EA7DA8" w:rsidRPr="009B268B">
        <w:rPr>
          <w:sz w:val="22"/>
        </w:rPr>
        <w:t xml:space="preserve">alendara i </w:t>
      </w:r>
      <w:r w:rsidR="000D5202" w:rsidRPr="009B268B">
        <w:rPr>
          <w:sz w:val="22"/>
        </w:rPr>
        <w:t>P</w:t>
      </w:r>
      <w:r w:rsidR="00EA7DA8" w:rsidRPr="009B268B">
        <w:rPr>
          <w:sz w:val="22"/>
        </w:rPr>
        <w:t xml:space="preserve">rograma </w:t>
      </w:r>
      <w:r w:rsidR="000D5202" w:rsidRPr="009B268B">
        <w:rPr>
          <w:sz w:val="22"/>
        </w:rPr>
        <w:t>p</w:t>
      </w:r>
      <w:r w:rsidR="00EA7DA8" w:rsidRPr="009B268B">
        <w:rPr>
          <w:sz w:val="22"/>
        </w:rPr>
        <w:t>redsjedanja</w:t>
      </w:r>
      <w:r w:rsidR="00474849" w:rsidRPr="009B268B">
        <w:rPr>
          <w:sz w:val="22"/>
        </w:rPr>
        <w:t xml:space="preserve"> Republike Hrvatske Vijećem Europske unije</w:t>
      </w:r>
      <w:r w:rsidR="000D5202" w:rsidRPr="009B268B">
        <w:rPr>
          <w:sz w:val="22"/>
        </w:rPr>
        <w:t xml:space="preserve"> 2020.</w:t>
      </w:r>
      <w:r w:rsidR="00EA7DA8" w:rsidRPr="009B268B">
        <w:rPr>
          <w:sz w:val="22"/>
        </w:rPr>
        <w:t>, provizornih dnevnih redova Vijeća i sl.</w:t>
      </w:r>
    </w:p>
    <w:p w14:paraId="6CF7F568" w14:textId="77777777" w:rsidR="006C518C" w:rsidRPr="009B268B" w:rsidRDefault="00715561" w:rsidP="006C518C">
      <w:pPr>
        <w:jc w:val="both"/>
        <w:rPr>
          <w:sz w:val="22"/>
        </w:rPr>
      </w:pPr>
      <w:r w:rsidRPr="009B268B">
        <w:rPr>
          <w:sz w:val="22"/>
        </w:rPr>
        <w:t xml:space="preserve">Za uspješno </w:t>
      </w:r>
      <w:r w:rsidR="00A50A6A" w:rsidRPr="009B268B">
        <w:rPr>
          <w:sz w:val="22"/>
        </w:rPr>
        <w:t xml:space="preserve">djelovanje </w:t>
      </w:r>
      <w:r w:rsidR="00AC6409" w:rsidRPr="009B268B">
        <w:rPr>
          <w:sz w:val="22"/>
        </w:rPr>
        <w:t>P</w:t>
      </w:r>
      <w:r w:rsidRPr="009B268B">
        <w:rPr>
          <w:sz w:val="22"/>
        </w:rPr>
        <w:t>redsjedanja</w:t>
      </w:r>
      <w:r w:rsidR="0076125E" w:rsidRPr="009B268B">
        <w:rPr>
          <w:sz w:val="22"/>
        </w:rPr>
        <w:t>,</w:t>
      </w:r>
      <w:r w:rsidRPr="009B268B">
        <w:rPr>
          <w:sz w:val="22"/>
        </w:rPr>
        <w:t xml:space="preserve"> ključno je uspostaviti jasan koordinacijski</w:t>
      </w:r>
      <w:r w:rsidR="00E00481" w:rsidRPr="009B268B">
        <w:rPr>
          <w:sz w:val="22"/>
        </w:rPr>
        <w:t xml:space="preserve"> sustav i komunikacijske kanale</w:t>
      </w:r>
      <w:r w:rsidRPr="009B268B">
        <w:rPr>
          <w:sz w:val="22"/>
        </w:rPr>
        <w:t xml:space="preserve"> te precizno definirati raspodjelu zadaća i poslova.</w:t>
      </w:r>
      <w:r w:rsidR="0065255A" w:rsidRPr="009B268B">
        <w:rPr>
          <w:sz w:val="22"/>
        </w:rPr>
        <w:t xml:space="preserve"> </w:t>
      </w:r>
      <w:r w:rsidRPr="009B268B">
        <w:rPr>
          <w:sz w:val="22"/>
        </w:rPr>
        <w:t>Nužno je osigurati jasnu podjelu posla između organizacijskih jedinica u Zagrebu i Bruxellesu, ali i trajnu koordinaciju i suradnju svih nacionalnih institucija i tijela uključenih u pripremu i provedbu Akcijskog plana</w:t>
      </w:r>
      <w:r w:rsidR="007E565A" w:rsidRPr="009B268B">
        <w:rPr>
          <w:sz w:val="22"/>
        </w:rPr>
        <w:t xml:space="preserve"> za pripremu</w:t>
      </w:r>
      <w:r w:rsidR="003B5CF0" w:rsidRPr="009B268B">
        <w:rPr>
          <w:sz w:val="22"/>
        </w:rPr>
        <w:t xml:space="preserve"> </w:t>
      </w:r>
      <w:r w:rsidR="00380CD6">
        <w:rPr>
          <w:sz w:val="22"/>
        </w:rPr>
        <w:t xml:space="preserve">i provedbu </w:t>
      </w:r>
      <w:r w:rsidR="007E565A" w:rsidRPr="009B268B">
        <w:rPr>
          <w:sz w:val="22"/>
        </w:rPr>
        <w:t>predsjedanja R</w:t>
      </w:r>
      <w:r w:rsidR="00961D0D" w:rsidRPr="009B268B">
        <w:rPr>
          <w:sz w:val="22"/>
        </w:rPr>
        <w:t>epublike Hrvatske Vijećem Europske unije 20</w:t>
      </w:r>
      <w:r w:rsidR="007D701E" w:rsidRPr="009B268B">
        <w:rPr>
          <w:sz w:val="22"/>
        </w:rPr>
        <w:t>20. (u daljnjem tekstu: Akcijski</w:t>
      </w:r>
      <w:r w:rsidR="00961D0D" w:rsidRPr="009B268B">
        <w:rPr>
          <w:sz w:val="22"/>
        </w:rPr>
        <w:t xml:space="preserve"> plan)</w:t>
      </w:r>
      <w:r w:rsidRPr="009B268B">
        <w:rPr>
          <w:sz w:val="22"/>
        </w:rPr>
        <w:t>, a kasnije i s</w:t>
      </w:r>
      <w:r w:rsidR="004171CF" w:rsidRPr="009B268B">
        <w:rPr>
          <w:sz w:val="22"/>
        </w:rPr>
        <w:t>a</w:t>
      </w:r>
      <w:r w:rsidRPr="009B268B">
        <w:rPr>
          <w:sz w:val="22"/>
        </w:rPr>
        <w:t>mog predsjedanja Vijećem.</w:t>
      </w:r>
    </w:p>
    <w:p w14:paraId="6CF7F569" w14:textId="77777777" w:rsidR="00A71B23" w:rsidRPr="009B268B" w:rsidRDefault="00A71B23" w:rsidP="00C769EC">
      <w:pPr>
        <w:jc w:val="both"/>
        <w:rPr>
          <w:i/>
          <w:sz w:val="22"/>
        </w:rPr>
      </w:pPr>
      <w:r w:rsidRPr="009B268B">
        <w:rPr>
          <w:i/>
          <w:sz w:val="22"/>
        </w:rPr>
        <w:t>Organizacijska struktura za pripremu i pro</w:t>
      </w:r>
      <w:r w:rsidR="00B121EF" w:rsidRPr="009B268B">
        <w:rPr>
          <w:i/>
          <w:sz w:val="22"/>
        </w:rPr>
        <w:t>vedbu predsjedanja RH Vijećem</w:t>
      </w:r>
    </w:p>
    <w:p w14:paraId="6CF7F56A" w14:textId="77777777" w:rsidR="008A7A21" w:rsidRPr="009B268B" w:rsidRDefault="00F869F9" w:rsidP="008A7A21">
      <w:pPr>
        <w:jc w:val="both"/>
        <w:rPr>
          <w:sz w:val="22"/>
        </w:rPr>
      </w:pPr>
      <w:r w:rsidRPr="009B268B">
        <w:rPr>
          <w:sz w:val="22"/>
        </w:rPr>
        <w:t>Vlada Republike Hrvatske</w:t>
      </w:r>
      <w:r w:rsidR="008A7A21" w:rsidRPr="009B268B">
        <w:rPr>
          <w:sz w:val="22"/>
        </w:rPr>
        <w:t xml:space="preserve"> uspostavila je strukturu</w:t>
      </w:r>
      <w:r w:rsidR="00E1193B" w:rsidRPr="009B268B">
        <w:rPr>
          <w:rStyle w:val="FootnoteReference"/>
          <w:sz w:val="22"/>
        </w:rPr>
        <w:footnoteReference w:id="3"/>
      </w:r>
      <w:r w:rsidR="008A7A21" w:rsidRPr="009B268B">
        <w:rPr>
          <w:sz w:val="22"/>
        </w:rPr>
        <w:t xml:space="preserve"> za pripremu i provedbu </w:t>
      </w:r>
      <w:r w:rsidR="00AC6690" w:rsidRPr="009B268B">
        <w:rPr>
          <w:sz w:val="22"/>
        </w:rPr>
        <w:t>p</w:t>
      </w:r>
      <w:r w:rsidR="008A7A21" w:rsidRPr="009B268B">
        <w:rPr>
          <w:sz w:val="22"/>
        </w:rPr>
        <w:t xml:space="preserve">redsjedanja Republike Hrvatske Vijećem Europske unije 2020. Navedenu strukturu čine </w:t>
      </w:r>
      <w:r w:rsidR="00D7194B" w:rsidRPr="009B268B">
        <w:rPr>
          <w:sz w:val="22"/>
        </w:rPr>
        <w:t xml:space="preserve">Upravljačko vijeće </w:t>
      </w:r>
      <w:r w:rsidR="00890C29" w:rsidRPr="009B268B">
        <w:rPr>
          <w:sz w:val="22"/>
        </w:rPr>
        <w:t>za Predsjedanje Republike Hrvatske Vijećem EU-a 2020.</w:t>
      </w:r>
      <w:r w:rsidR="00E1193B" w:rsidRPr="009B268B">
        <w:rPr>
          <w:sz w:val="22"/>
        </w:rPr>
        <w:t xml:space="preserve"> (u daljnjem tekstu: UV), </w:t>
      </w:r>
      <w:r w:rsidR="008A7A21" w:rsidRPr="009B268B">
        <w:rPr>
          <w:sz w:val="22"/>
        </w:rPr>
        <w:t>Međuresorno koordinacijsko vijeće</w:t>
      </w:r>
      <w:r w:rsidR="00023209" w:rsidRPr="009B268B">
        <w:rPr>
          <w:sz w:val="22"/>
        </w:rPr>
        <w:t xml:space="preserve"> </w:t>
      </w:r>
      <w:r w:rsidR="008A7A21" w:rsidRPr="009B268B">
        <w:rPr>
          <w:sz w:val="22"/>
        </w:rPr>
        <w:t>za Predsjedanje Republike Hrvatske Vijećem EU</w:t>
      </w:r>
      <w:r w:rsidR="0076125E" w:rsidRPr="009B268B">
        <w:rPr>
          <w:sz w:val="22"/>
        </w:rPr>
        <w:t>-a</w:t>
      </w:r>
      <w:r w:rsidR="008A7A21" w:rsidRPr="009B268B">
        <w:rPr>
          <w:sz w:val="22"/>
        </w:rPr>
        <w:t xml:space="preserve"> 2020</w:t>
      </w:r>
      <w:r w:rsidR="0076125E" w:rsidRPr="009B268B">
        <w:rPr>
          <w:sz w:val="22"/>
        </w:rPr>
        <w:t>.</w:t>
      </w:r>
      <w:r w:rsidR="00E1193B" w:rsidRPr="009B268B">
        <w:rPr>
          <w:sz w:val="22"/>
        </w:rPr>
        <w:t xml:space="preserve"> (u daljnjem tekstu: MKV) </w:t>
      </w:r>
      <w:r w:rsidR="00520B75" w:rsidRPr="009B268B">
        <w:rPr>
          <w:sz w:val="22"/>
        </w:rPr>
        <w:t xml:space="preserve"> </w:t>
      </w:r>
      <w:r w:rsidR="008A7A21" w:rsidRPr="009B268B">
        <w:rPr>
          <w:sz w:val="22"/>
        </w:rPr>
        <w:t>te Tajništvo Upravljačkog vijeća i Međuresornog koordinacijskog vijeća.</w:t>
      </w:r>
    </w:p>
    <w:p w14:paraId="6CF7F56B" w14:textId="77777777" w:rsidR="008A7A21" w:rsidRPr="009B268B" w:rsidRDefault="008A7A21" w:rsidP="008A7A21">
      <w:pPr>
        <w:jc w:val="both"/>
        <w:rPr>
          <w:sz w:val="22"/>
        </w:rPr>
      </w:pPr>
      <w:r w:rsidRPr="009B268B">
        <w:rPr>
          <w:sz w:val="22"/>
        </w:rPr>
        <w:t>Odlukom</w:t>
      </w:r>
      <w:r w:rsidR="00B72F74" w:rsidRPr="009B268B">
        <w:rPr>
          <w:rStyle w:val="FootnoteReference"/>
          <w:sz w:val="22"/>
        </w:rPr>
        <w:footnoteReference w:id="4"/>
      </w:r>
      <w:r w:rsidRPr="009B268B">
        <w:rPr>
          <w:sz w:val="22"/>
        </w:rPr>
        <w:t xml:space="preserve"> o utvrđivanju Predsjedanja Republike Hrvatske Vijećem Europske unije 2020</w:t>
      </w:r>
      <w:r w:rsidR="0076125E" w:rsidRPr="009B268B">
        <w:rPr>
          <w:sz w:val="22"/>
        </w:rPr>
        <w:t>.</w:t>
      </w:r>
      <w:r w:rsidRPr="009B268B">
        <w:rPr>
          <w:sz w:val="22"/>
        </w:rPr>
        <w:t xml:space="preserve"> aktivnošću od posebnog značaja za Republiku Hrvatsku određeno je da poslovi vezani uz pripremu te provedbu odluka povezanih s pripremom Predsjedanja imaju prioritet u radu svih tijela državne uprave.</w:t>
      </w:r>
    </w:p>
    <w:p w14:paraId="6CF7F56C" w14:textId="77777777" w:rsidR="008A7A21" w:rsidRPr="009B268B" w:rsidRDefault="008A7A21" w:rsidP="008A7A21">
      <w:pPr>
        <w:jc w:val="both"/>
        <w:rPr>
          <w:sz w:val="22"/>
        </w:rPr>
      </w:pPr>
      <w:r w:rsidRPr="009B268B">
        <w:rPr>
          <w:sz w:val="22"/>
        </w:rPr>
        <w:t xml:space="preserve">Navedenom </w:t>
      </w:r>
      <w:r w:rsidR="00890C29" w:rsidRPr="009B268B">
        <w:rPr>
          <w:sz w:val="22"/>
        </w:rPr>
        <w:t xml:space="preserve">Odlukom određeno je da </w:t>
      </w:r>
      <w:r w:rsidR="00783375" w:rsidRPr="009B268B">
        <w:rPr>
          <w:sz w:val="22"/>
        </w:rPr>
        <w:t xml:space="preserve">Ministarstvo vanjskih i europskih poslova (u daljnjem tekstu: </w:t>
      </w:r>
      <w:r w:rsidR="00890C29" w:rsidRPr="009B268B">
        <w:rPr>
          <w:sz w:val="22"/>
        </w:rPr>
        <w:t>MVEP</w:t>
      </w:r>
      <w:r w:rsidR="00783375" w:rsidRPr="009B268B">
        <w:rPr>
          <w:sz w:val="22"/>
        </w:rPr>
        <w:t>)</w:t>
      </w:r>
      <w:r w:rsidRPr="009B268B">
        <w:rPr>
          <w:sz w:val="22"/>
        </w:rPr>
        <w:t xml:space="preserve">, u suradnji s drugim nadležnim tijelima državne uprave, koordinira aktivnosti vezane uz pripremu i provedbu Predsjedanja. U </w:t>
      </w:r>
      <w:r w:rsidR="00202F9B" w:rsidRPr="009B268B">
        <w:rPr>
          <w:sz w:val="22"/>
        </w:rPr>
        <w:t>MVEP-u</w:t>
      </w:r>
      <w:r w:rsidRPr="009B268B">
        <w:rPr>
          <w:sz w:val="22"/>
        </w:rPr>
        <w:t xml:space="preserve"> je za potrebe obavljanja navedenih zadaća ustrojeno Tajništvo predsjedanja Republike Hrvatske Vijećem EU</w:t>
      </w:r>
      <w:r w:rsidR="0076125E" w:rsidRPr="009B268B">
        <w:rPr>
          <w:sz w:val="22"/>
        </w:rPr>
        <w:t xml:space="preserve">-a </w:t>
      </w:r>
      <w:r w:rsidRPr="009B268B">
        <w:rPr>
          <w:sz w:val="22"/>
        </w:rPr>
        <w:t>2020.</w:t>
      </w:r>
      <w:r w:rsidR="00961D0D" w:rsidRPr="009B268B">
        <w:rPr>
          <w:sz w:val="22"/>
        </w:rPr>
        <w:t xml:space="preserve"> </w:t>
      </w:r>
      <w:r w:rsidRPr="009B268B">
        <w:rPr>
          <w:rStyle w:val="FootnoteReference"/>
          <w:sz w:val="22"/>
        </w:rPr>
        <w:footnoteReference w:id="5"/>
      </w:r>
      <w:r w:rsidR="00961D0D" w:rsidRPr="009B268B">
        <w:rPr>
          <w:sz w:val="22"/>
        </w:rPr>
        <w:t xml:space="preserve"> (u daljnjem tekstu: Tajništvo Predsjedanja).</w:t>
      </w:r>
    </w:p>
    <w:p w14:paraId="6CF7F56D" w14:textId="77777777" w:rsidR="008A7A21" w:rsidRPr="009B268B" w:rsidRDefault="008A7A21" w:rsidP="008A7A21">
      <w:pPr>
        <w:jc w:val="both"/>
        <w:rPr>
          <w:sz w:val="22"/>
        </w:rPr>
      </w:pPr>
      <w:r w:rsidRPr="009B268B">
        <w:rPr>
          <w:sz w:val="22"/>
        </w:rPr>
        <w:t>Istom Odlukom</w:t>
      </w:r>
      <w:r w:rsidRPr="009B268B">
        <w:rPr>
          <w:rStyle w:val="FootnoteReference"/>
          <w:sz w:val="22"/>
        </w:rPr>
        <w:footnoteReference w:id="6"/>
      </w:r>
      <w:r w:rsidR="00783375" w:rsidRPr="009B268B">
        <w:rPr>
          <w:sz w:val="22"/>
        </w:rPr>
        <w:t xml:space="preserve"> Vlade Republike Hrvatske</w:t>
      </w:r>
      <w:r w:rsidRPr="009B268B">
        <w:rPr>
          <w:sz w:val="22"/>
        </w:rPr>
        <w:t xml:space="preserve"> propisano je da su sva tijela državne uprave dužna surađivati i, u okviru svoje nadležnosti, pružiti potrebnu podršku </w:t>
      </w:r>
      <w:r w:rsidR="00202F9B" w:rsidRPr="009B268B">
        <w:rPr>
          <w:sz w:val="22"/>
        </w:rPr>
        <w:t>MVEP-u</w:t>
      </w:r>
      <w:r w:rsidRPr="009B268B">
        <w:rPr>
          <w:sz w:val="22"/>
        </w:rPr>
        <w:t xml:space="preserve"> u obavljanju poslova pripreme i provedbe Predsjedanja.</w:t>
      </w:r>
    </w:p>
    <w:p w14:paraId="6CF7F56E" w14:textId="77777777" w:rsidR="003C2E84" w:rsidRPr="009B268B" w:rsidRDefault="008A7A21" w:rsidP="00700B8B">
      <w:pPr>
        <w:spacing w:after="340"/>
        <w:jc w:val="both"/>
        <w:rPr>
          <w:sz w:val="22"/>
        </w:rPr>
      </w:pPr>
      <w:r w:rsidRPr="009B268B">
        <w:rPr>
          <w:sz w:val="22"/>
        </w:rPr>
        <w:t xml:space="preserve">Odlukom čelnika sva nadležna tijela državne uprave imenovala su </w:t>
      </w:r>
      <w:r w:rsidR="00CE3594" w:rsidRPr="009B268B">
        <w:rPr>
          <w:sz w:val="22"/>
        </w:rPr>
        <w:t xml:space="preserve">kontakt osobe </w:t>
      </w:r>
      <w:r w:rsidRPr="009B268B">
        <w:rPr>
          <w:sz w:val="22"/>
        </w:rPr>
        <w:t xml:space="preserve">za </w:t>
      </w:r>
      <w:r w:rsidR="00B121EF" w:rsidRPr="009B268B">
        <w:rPr>
          <w:sz w:val="22"/>
        </w:rPr>
        <w:t>predsjedanje RH Vijećem</w:t>
      </w:r>
      <w:r w:rsidRPr="009B268B">
        <w:rPr>
          <w:sz w:val="22"/>
        </w:rPr>
        <w:t>, koj</w:t>
      </w:r>
      <w:r w:rsidR="00AC6409" w:rsidRPr="009B268B">
        <w:rPr>
          <w:sz w:val="22"/>
        </w:rPr>
        <w:t>e</w:t>
      </w:r>
      <w:r w:rsidRPr="009B268B">
        <w:rPr>
          <w:sz w:val="22"/>
        </w:rPr>
        <w:t xml:space="preserve"> su nadležn</w:t>
      </w:r>
      <w:r w:rsidR="00AC6409" w:rsidRPr="009B268B">
        <w:rPr>
          <w:sz w:val="22"/>
        </w:rPr>
        <w:t>e</w:t>
      </w:r>
      <w:r w:rsidRPr="009B268B">
        <w:rPr>
          <w:sz w:val="22"/>
        </w:rPr>
        <w:t xml:space="preserve"> za sva pitanja</w:t>
      </w:r>
      <w:r w:rsidR="00FB3A8C" w:rsidRPr="009B268B">
        <w:rPr>
          <w:sz w:val="22"/>
        </w:rPr>
        <w:t xml:space="preserve"> pripreme i provedbe hrvatskog P</w:t>
      </w:r>
      <w:r w:rsidRPr="009B268B">
        <w:rPr>
          <w:sz w:val="22"/>
        </w:rPr>
        <w:t xml:space="preserve">redsjedanja te u svom radu surađuju s </w:t>
      </w:r>
      <w:r w:rsidR="00202F9B" w:rsidRPr="009B268B">
        <w:rPr>
          <w:sz w:val="22"/>
        </w:rPr>
        <w:t>MVEP-om</w:t>
      </w:r>
      <w:r w:rsidRPr="009B268B">
        <w:rPr>
          <w:sz w:val="22"/>
        </w:rPr>
        <w:t>.</w:t>
      </w:r>
      <w:r w:rsidR="006667B6" w:rsidRPr="009B268B">
        <w:rPr>
          <w:sz w:val="22"/>
        </w:rPr>
        <w:t xml:space="preserve"> Kontakt osobe operativna </w:t>
      </w:r>
      <w:r w:rsidR="00B96F3D" w:rsidRPr="009B268B">
        <w:rPr>
          <w:sz w:val="22"/>
        </w:rPr>
        <w:t xml:space="preserve">su </w:t>
      </w:r>
      <w:r w:rsidR="00520B75" w:rsidRPr="009B268B">
        <w:rPr>
          <w:sz w:val="22"/>
        </w:rPr>
        <w:t>podrška članu MKV-a</w:t>
      </w:r>
      <w:r w:rsidR="006667B6" w:rsidRPr="009B268B">
        <w:rPr>
          <w:sz w:val="22"/>
        </w:rPr>
        <w:t xml:space="preserve"> iz nadležnog tijela državne uprave</w:t>
      </w:r>
      <w:r w:rsidR="00AC6409" w:rsidRPr="009B268B">
        <w:rPr>
          <w:sz w:val="22"/>
        </w:rPr>
        <w:t>,</w:t>
      </w:r>
      <w:r w:rsidR="006667B6" w:rsidRPr="009B268B">
        <w:rPr>
          <w:sz w:val="22"/>
        </w:rPr>
        <w:t xml:space="preserve"> budući da su glavni kanal komunikacije između tijela državne uprave i </w:t>
      </w:r>
      <w:r w:rsidR="00202F9B" w:rsidRPr="009B268B">
        <w:rPr>
          <w:sz w:val="22"/>
        </w:rPr>
        <w:t>MVEP-a</w:t>
      </w:r>
      <w:r w:rsidR="00AC6409" w:rsidRPr="009B268B">
        <w:rPr>
          <w:sz w:val="22"/>
        </w:rPr>
        <w:t xml:space="preserve"> o pitanjima pripreme i provedbe hrvatskog Predsjedanja.</w:t>
      </w:r>
    </w:p>
    <w:p w14:paraId="6CF7F56F" w14:textId="77777777" w:rsidR="003264D0" w:rsidRDefault="00F10192" w:rsidP="009857D0">
      <w:pPr>
        <w:rPr>
          <w:sz w:val="22"/>
        </w:rPr>
      </w:pPr>
      <w:r>
        <w:rPr>
          <w:sz w:val="22"/>
        </w:rPr>
        <w:object w:dxaOrig="9574" w:dyaOrig="5390" w14:anchorId="6CF7F8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280.5pt" o:ole="">
            <v:imagedata r:id="rId8" o:title=""/>
          </v:shape>
          <o:OLEObject Type="Embed" ProgID="PowerPoint.Slide.12" ShapeID="_x0000_i1025" DrawAspect="Content" ObjectID="_1617029312" r:id="rId9"/>
        </w:object>
      </w:r>
    </w:p>
    <w:p w14:paraId="6CF7F570" w14:textId="77777777" w:rsidR="00561EA4" w:rsidRPr="009B268B" w:rsidRDefault="00023209" w:rsidP="009857D0">
      <w:pPr>
        <w:rPr>
          <w:sz w:val="22"/>
        </w:rPr>
      </w:pPr>
      <w:r w:rsidRPr="009B268B">
        <w:rPr>
          <w:sz w:val="22"/>
          <w:u w:val="single"/>
        </w:rPr>
        <w:t>UV</w:t>
      </w:r>
      <w:r w:rsidR="00561EA4" w:rsidRPr="009B268B">
        <w:rPr>
          <w:sz w:val="22"/>
        </w:rPr>
        <w:t xml:space="preserve"> donosi strateške odluke i smjernice za pripremu i provedbu </w:t>
      </w:r>
      <w:r w:rsidR="00BA0CCA" w:rsidRPr="009B268B">
        <w:rPr>
          <w:sz w:val="22"/>
        </w:rPr>
        <w:t>p</w:t>
      </w:r>
      <w:r w:rsidR="00561EA4" w:rsidRPr="009B268B">
        <w:rPr>
          <w:sz w:val="22"/>
        </w:rPr>
        <w:t xml:space="preserve">redsjedanja </w:t>
      </w:r>
      <w:r w:rsidR="00121D8D" w:rsidRPr="009B268B">
        <w:rPr>
          <w:sz w:val="22"/>
        </w:rPr>
        <w:t>RH Vijećem</w:t>
      </w:r>
      <w:r w:rsidR="00561EA4" w:rsidRPr="009B268B">
        <w:rPr>
          <w:sz w:val="22"/>
        </w:rPr>
        <w:t>, u svim aspektima.</w:t>
      </w:r>
    </w:p>
    <w:p w14:paraId="6CF7F571" w14:textId="77777777" w:rsidR="001C5D38" w:rsidRPr="00C04388" w:rsidRDefault="00E042F7" w:rsidP="00E042F7">
      <w:pPr>
        <w:jc w:val="both"/>
        <w:rPr>
          <w:sz w:val="22"/>
        </w:rPr>
      </w:pPr>
      <w:r w:rsidRPr="009B268B">
        <w:rPr>
          <w:sz w:val="22"/>
        </w:rPr>
        <w:t>Stalni</w:t>
      </w:r>
      <w:r w:rsidR="00561EA4" w:rsidRPr="009B268B">
        <w:rPr>
          <w:sz w:val="22"/>
        </w:rPr>
        <w:t xml:space="preserve"> članovi U</w:t>
      </w:r>
      <w:r w:rsidR="00FF6396" w:rsidRPr="009B268B">
        <w:rPr>
          <w:sz w:val="22"/>
        </w:rPr>
        <w:t>V-a</w:t>
      </w:r>
      <w:r w:rsidR="00561EA4" w:rsidRPr="009B268B">
        <w:rPr>
          <w:sz w:val="22"/>
        </w:rPr>
        <w:t xml:space="preserve"> su </w:t>
      </w:r>
      <w:r w:rsidRPr="009B268B">
        <w:rPr>
          <w:sz w:val="22"/>
        </w:rPr>
        <w:t>preds</w:t>
      </w:r>
      <w:r w:rsidR="00783375" w:rsidRPr="009B268B">
        <w:rPr>
          <w:sz w:val="22"/>
        </w:rPr>
        <w:t>jednik Vlade Republike Hrvatske</w:t>
      </w:r>
      <w:r w:rsidR="00561EA4" w:rsidRPr="009B268B">
        <w:rPr>
          <w:sz w:val="22"/>
        </w:rPr>
        <w:t xml:space="preserve"> (</w:t>
      </w:r>
      <w:r w:rsidRPr="009B268B">
        <w:rPr>
          <w:sz w:val="22"/>
        </w:rPr>
        <w:t>predsjedavajući U</w:t>
      </w:r>
      <w:r w:rsidR="00FF6396" w:rsidRPr="009B268B">
        <w:rPr>
          <w:sz w:val="22"/>
        </w:rPr>
        <w:t>V-a</w:t>
      </w:r>
      <w:r w:rsidR="00561EA4" w:rsidRPr="009B268B">
        <w:rPr>
          <w:sz w:val="22"/>
        </w:rPr>
        <w:t xml:space="preserve">), </w:t>
      </w:r>
      <w:r w:rsidRPr="009B268B">
        <w:rPr>
          <w:sz w:val="22"/>
        </w:rPr>
        <w:t>potpredsj</w:t>
      </w:r>
      <w:r w:rsidR="00783375" w:rsidRPr="009B268B">
        <w:rPr>
          <w:sz w:val="22"/>
        </w:rPr>
        <w:t>ednici Vlade Republike Hrvatske</w:t>
      </w:r>
      <w:r w:rsidR="00561EA4" w:rsidRPr="009B268B">
        <w:rPr>
          <w:sz w:val="22"/>
        </w:rPr>
        <w:t xml:space="preserve">, </w:t>
      </w:r>
      <w:r w:rsidRPr="009B268B">
        <w:rPr>
          <w:sz w:val="22"/>
        </w:rPr>
        <w:t>dužnosnik delegiran za predstavljanj</w:t>
      </w:r>
      <w:r w:rsidR="00561EA4" w:rsidRPr="009B268B">
        <w:rPr>
          <w:sz w:val="22"/>
        </w:rPr>
        <w:t xml:space="preserve">e Vijeća u </w:t>
      </w:r>
      <w:r w:rsidR="00202F9B" w:rsidRPr="009B268B">
        <w:rPr>
          <w:sz w:val="22"/>
        </w:rPr>
        <w:t>EP</w:t>
      </w:r>
      <w:r w:rsidR="00561EA4" w:rsidRPr="009B268B">
        <w:rPr>
          <w:sz w:val="22"/>
        </w:rPr>
        <w:t>, s</w:t>
      </w:r>
      <w:r w:rsidR="00121D8D" w:rsidRPr="009B268B">
        <w:rPr>
          <w:sz w:val="22"/>
        </w:rPr>
        <w:t>talni predstavnik RH pri EU</w:t>
      </w:r>
      <w:r w:rsidR="00561EA4" w:rsidRPr="009B268B">
        <w:rPr>
          <w:sz w:val="22"/>
        </w:rPr>
        <w:t>, tajnik U</w:t>
      </w:r>
      <w:r w:rsidR="00FF6396" w:rsidRPr="009B268B">
        <w:rPr>
          <w:sz w:val="22"/>
        </w:rPr>
        <w:t>V-a</w:t>
      </w:r>
      <w:r w:rsidR="00561EA4" w:rsidRPr="009B268B">
        <w:rPr>
          <w:sz w:val="22"/>
        </w:rPr>
        <w:t xml:space="preserve"> (</w:t>
      </w:r>
      <w:r w:rsidRPr="009B268B">
        <w:rPr>
          <w:sz w:val="22"/>
        </w:rPr>
        <w:t xml:space="preserve">po položaju načelnik Tajništva </w:t>
      </w:r>
      <w:r w:rsidR="00D64363" w:rsidRPr="009B268B">
        <w:rPr>
          <w:sz w:val="22"/>
        </w:rPr>
        <w:t>P</w:t>
      </w:r>
      <w:r w:rsidRPr="009B268B">
        <w:rPr>
          <w:sz w:val="22"/>
        </w:rPr>
        <w:t>redsjedanja</w:t>
      </w:r>
      <w:r w:rsidR="00561EA4" w:rsidRPr="009B268B">
        <w:rPr>
          <w:sz w:val="22"/>
        </w:rPr>
        <w:t xml:space="preserve">). </w:t>
      </w:r>
      <w:r w:rsidRPr="009B268B">
        <w:rPr>
          <w:sz w:val="22"/>
        </w:rPr>
        <w:t>Prema potrebi, u rad U</w:t>
      </w:r>
      <w:r w:rsidR="00FF6396" w:rsidRPr="009B268B">
        <w:rPr>
          <w:sz w:val="22"/>
        </w:rPr>
        <w:t>V-a</w:t>
      </w:r>
      <w:r w:rsidRPr="009B268B">
        <w:rPr>
          <w:sz w:val="22"/>
        </w:rPr>
        <w:t xml:space="preserve"> </w:t>
      </w:r>
      <w:r w:rsidRPr="00C04388">
        <w:rPr>
          <w:sz w:val="22"/>
        </w:rPr>
        <w:t>mogu se uključiti i čelnici ostalih tijela državne uprave.</w:t>
      </w:r>
      <w:r w:rsidR="00EF5095" w:rsidRPr="00C04388">
        <w:rPr>
          <w:sz w:val="22"/>
        </w:rPr>
        <w:t xml:space="preserve"> </w:t>
      </w:r>
      <w:r w:rsidR="001C5D38" w:rsidRPr="000A322E">
        <w:rPr>
          <w:sz w:val="22"/>
        </w:rPr>
        <w:t>Prva sjednica U</w:t>
      </w:r>
      <w:r w:rsidR="00FF6396" w:rsidRPr="000A322E">
        <w:rPr>
          <w:sz w:val="22"/>
        </w:rPr>
        <w:t>V-a</w:t>
      </w:r>
      <w:r w:rsidR="001C5D38" w:rsidRPr="000A322E">
        <w:rPr>
          <w:sz w:val="22"/>
        </w:rPr>
        <w:t xml:space="preserve"> </w:t>
      </w:r>
      <w:r w:rsidR="00F34AC4" w:rsidRPr="000A322E">
        <w:rPr>
          <w:sz w:val="22"/>
        </w:rPr>
        <w:t>održana je 1. travnja 2019. godine</w:t>
      </w:r>
      <w:r w:rsidR="001C5D38" w:rsidRPr="000A322E">
        <w:rPr>
          <w:sz w:val="22"/>
        </w:rPr>
        <w:t>.</w:t>
      </w:r>
    </w:p>
    <w:p w14:paraId="6CF7F572" w14:textId="77777777" w:rsidR="00961D0D" w:rsidRPr="00C04388" w:rsidRDefault="00DF0869" w:rsidP="00961D0D">
      <w:pPr>
        <w:jc w:val="both"/>
        <w:rPr>
          <w:sz w:val="22"/>
        </w:rPr>
      </w:pPr>
      <w:r w:rsidRPr="00C04388">
        <w:rPr>
          <w:sz w:val="22"/>
          <w:u w:val="single"/>
        </w:rPr>
        <w:t>M</w:t>
      </w:r>
      <w:r w:rsidR="00023209" w:rsidRPr="00C04388">
        <w:rPr>
          <w:sz w:val="22"/>
          <w:u w:val="single"/>
        </w:rPr>
        <w:t>KV</w:t>
      </w:r>
      <w:r w:rsidR="00023209" w:rsidRPr="00C04388">
        <w:rPr>
          <w:sz w:val="22"/>
        </w:rPr>
        <w:t xml:space="preserve"> </w:t>
      </w:r>
      <w:r w:rsidRPr="00C04388">
        <w:rPr>
          <w:sz w:val="22"/>
        </w:rPr>
        <w:t xml:space="preserve"> donosi operativne odluke, priprema strateške odluke i usuglašava aktivnosti za pripremu i provedbu </w:t>
      </w:r>
      <w:r w:rsidR="00580D08" w:rsidRPr="00C04388">
        <w:rPr>
          <w:sz w:val="22"/>
        </w:rPr>
        <w:t>p</w:t>
      </w:r>
      <w:r w:rsidR="00121D8D" w:rsidRPr="00C04388">
        <w:rPr>
          <w:sz w:val="22"/>
        </w:rPr>
        <w:t>redsjedanja RH Vijećem.</w:t>
      </w:r>
      <w:r w:rsidR="00D76F1E" w:rsidRPr="00C04388">
        <w:rPr>
          <w:sz w:val="22"/>
        </w:rPr>
        <w:t xml:space="preserve"> Navedeno poseb</w:t>
      </w:r>
      <w:r w:rsidRPr="00C04388">
        <w:rPr>
          <w:sz w:val="22"/>
        </w:rPr>
        <w:t xml:space="preserve">ice uključuje pripremu odluke o odabiru i pripremi prostora/lokacije za održavanje sastanka za vrijeme Predsjedanja, pripremu odluke o proračunu Predsjedanja, pripremu Kalendara Predsjedanja, pripremu Programa </w:t>
      </w:r>
      <w:r w:rsidR="000D5202" w:rsidRPr="00C04388">
        <w:rPr>
          <w:sz w:val="22"/>
        </w:rPr>
        <w:t>p</w:t>
      </w:r>
      <w:r w:rsidRPr="00C04388">
        <w:rPr>
          <w:sz w:val="22"/>
        </w:rPr>
        <w:t>redsjedanja</w:t>
      </w:r>
      <w:r w:rsidR="000D5202" w:rsidRPr="00C04388">
        <w:rPr>
          <w:sz w:val="22"/>
        </w:rPr>
        <w:t xml:space="preserve"> Republike Hrvatske</w:t>
      </w:r>
      <w:r w:rsidR="00474849" w:rsidRPr="00C04388">
        <w:rPr>
          <w:sz w:val="22"/>
        </w:rPr>
        <w:t xml:space="preserve"> Vijećem Europske unije</w:t>
      </w:r>
      <w:r w:rsidR="000D5202" w:rsidRPr="00C04388">
        <w:rPr>
          <w:sz w:val="22"/>
        </w:rPr>
        <w:t xml:space="preserve"> 2020.</w:t>
      </w:r>
      <w:r w:rsidRPr="00C04388">
        <w:rPr>
          <w:sz w:val="22"/>
        </w:rPr>
        <w:t xml:space="preserve">, </w:t>
      </w:r>
      <w:r w:rsidR="00DA6071" w:rsidRPr="00C04388">
        <w:rPr>
          <w:sz w:val="22"/>
        </w:rPr>
        <w:t>izradu</w:t>
      </w:r>
      <w:r w:rsidR="00F220DB" w:rsidRPr="00C04388">
        <w:rPr>
          <w:sz w:val="22"/>
        </w:rPr>
        <w:t xml:space="preserve"> i usuglašavanje</w:t>
      </w:r>
      <w:r w:rsidRPr="00C04388">
        <w:rPr>
          <w:sz w:val="22"/>
        </w:rPr>
        <w:t xml:space="preserve"> Akcijskog plana</w:t>
      </w:r>
      <w:r w:rsidR="00453E5B" w:rsidRPr="00C04388">
        <w:rPr>
          <w:sz w:val="22"/>
        </w:rPr>
        <w:t xml:space="preserve"> </w:t>
      </w:r>
      <w:r w:rsidRPr="00C04388">
        <w:rPr>
          <w:sz w:val="22"/>
        </w:rPr>
        <w:t>te ostale aktivnosti potrebne u svrhu Predsjedanja.</w:t>
      </w:r>
      <w:r w:rsidR="00961D0D" w:rsidRPr="00C04388">
        <w:rPr>
          <w:sz w:val="22"/>
        </w:rPr>
        <w:t xml:space="preserve"> Prva sjednica MKV-a održana je 4. listopada 2018. godine.</w:t>
      </w:r>
    </w:p>
    <w:p w14:paraId="6CF7F573" w14:textId="77777777" w:rsidR="00F220DB" w:rsidRPr="00C04388" w:rsidRDefault="009857D0" w:rsidP="00DF0869">
      <w:pPr>
        <w:jc w:val="both"/>
        <w:rPr>
          <w:sz w:val="22"/>
        </w:rPr>
      </w:pPr>
      <w:r w:rsidRPr="00C04388">
        <w:rPr>
          <w:sz w:val="22"/>
        </w:rPr>
        <w:t>Ovaj A</w:t>
      </w:r>
      <w:r w:rsidR="00F220DB" w:rsidRPr="00C04388">
        <w:rPr>
          <w:sz w:val="22"/>
        </w:rPr>
        <w:t>kcijski plan</w:t>
      </w:r>
      <w:r w:rsidR="00B43049" w:rsidRPr="00C04388">
        <w:rPr>
          <w:sz w:val="22"/>
        </w:rPr>
        <w:t xml:space="preserve"> </w:t>
      </w:r>
      <w:r w:rsidR="00DA6071" w:rsidRPr="00C04388">
        <w:rPr>
          <w:sz w:val="22"/>
        </w:rPr>
        <w:t>pripremljen</w:t>
      </w:r>
      <w:r w:rsidR="00B43049" w:rsidRPr="00C04388">
        <w:rPr>
          <w:sz w:val="22"/>
        </w:rPr>
        <w:t xml:space="preserve"> je </w:t>
      </w:r>
      <w:r w:rsidR="00F220DB" w:rsidRPr="00C04388">
        <w:rPr>
          <w:sz w:val="22"/>
        </w:rPr>
        <w:t>na sjednici M</w:t>
      </w:r>
      <w:r w:rsidR="00FF6396" w:rsidRPr="00C04388">
        <w:rPr>
          <w:sz w:val="22"/>
        </w:rPr>
        <w:t>KV-a</w:t>
      </w:r>
      <w:r w:rsidR="00F220DB" w:rsidRPr="00C04388">
        <w:rPr>
          <w:sz w:val="22"/>
        </w:rPr>
        <w:t xml:space="preserve"> u </w:t>
      </w:r>
      <w:r w:rsidR="00B018A8" w:rsidRPr="00C04388">
        <w:rPr>
          <w:sz w:val="22"/>
        </w:rPr>
        <w:t xml:space="preserve">prosincu </w:t>
      </w:r>
      <w:r w:rsidR="00577779">
        <w:rPr>
          <w:sz w:val="22"/>
        </w:rPr>
        <w:t>2018. godine te je usuglašen na sjednici MKV-a u veljači 2019. godine, a</w:t>
      </w:r>
      <w:r w:rsidR="007C7B72" w:rsidRPr="00C04388">
        <w:rPr>
          <w:sz w:val="22"/>
        </w:rPr>
        <w:t xml:space="preserve"> </w:t>
      </w:r>
      <w:r w:rsidR="009A2321" w:rsidRPr="00C04388">
        <w:rPr>
          <w:sz w:val="22"/>
        </w:rPr>
        <w:t>u</w:t>
      </w:r>
      <w:r w:rsidR="00577779">
        <w:rPr>
          <w:sz w:val="22"/>
        </w:rPr>
        <w:t>svojit će se</w:t>
      </w:r>
      <w:r w:rsidR="00F220DB" w:rsidRPr="00C04388">
        <w:rPr>
          <w:sz w:val="22"/>
        </w:rPr>
        <w:t xml:space="preserve"> na Vladi R</w:t>
      </w:r>
      <w:r w:rsidR="00073A4A" w:rsidRPr="00C04388">
        <w:rPr>
          <w:sz w:val="22"/>
        </w:rPr>
        <w:t>epublike Hrvatske</w:t>
      </w:r>
      <w:r w:rsidR="00F220DB" w:rsidRPr="00C04388">
        <w:rPr>
          <w:sz w:val="22"/>
        </w:rPr>
        <w:t xml:space="preserve"> u </w:t>
      </w:r>
      <w:r w:rsidR="00DC409A" w:rsidRPr="00C04388">
        <w:rPr>
          <w:sz w:val="22"/>
        </w:rPr>
        <w:t>drugom</w:t>
      </w:r>
      <w:r w:rsidR="00B018A8" w:rsidRPr="00C04388">
        <w:rPr>
          <w:sz w:val="22"/>
        </w:rPr>
        <w:t xml:space="preserve"> kvartalu </w:t>
      </w:r>
      <w:r w:rsidR="00F220DB" w:rsidRPr="00C04388">
        <w:rPr>
          <w:sz w:val="22"/>
        </w:rPr>
        <w:t>201</w:t>
      </w:r>
      <w:r w:rsidR="00B018A8" w:rsidRPr="00C04388">
        <w:rPr>
          <w:sz w:val="22"/>
        </w:rPr>
        <w:t>9</w:t>
      </w:r>
      <w:r w:rsidR="00F220DB" w:rsidRPr="00C04388">
        <w:rPr>
          <w:sz w:val="22"/>
        </w:rPr>
        <w:t>. godine.</w:t>
      </w:r>
      <w:r w:rsidR="00DA6071" w:rsidRPr="00C04388">
        <w:rPr>
          <w:sz w:val="22"/>
        </w:rPr>
        <w:t xml:space="preserve"> On je temeljni dokument koji definira potrebne pripremne radnje za Predsjedanje. </w:t>
      </w:r>
    </w:p>
    <w:p w14:paraId="6CF7F574" w14:textId="77777777" w:rsidR="00DF0869" w:rsidRPr="009B268B" w:rsidRDefault="00FF6396" w:rsidP="00DF0869">
      <w:pPr>
        <w:jc w:val="both"/>
        <w:rPr>
          <w:sz w:val="22"/>
        </w:rPr>
      </w:pPr>
      <w:r w:rsidRPr="00C04388">
        <w:rPr>
          <w:sz w:val="22"/>
        </w:rPr>
        <w:t>MKV</w:t>
      </w:r>
      <w:r w:rsidR="00945A44" w:rsidRPr="00C04388">
        <w:rPr>
          <w:sz w:val="22"/>
        </w:rPr>
        <w:t xml:space="preserve"> čine </w:t>
      </w:r>
      <w:r w:rsidR="00DF0869" w:rsidRPr="00C04388">
        <w:rPr>
          <w:sz w:val="22"/>
        </w:rPr>
        <w:t xml:space="preserve">državni tajnik u </w:t>
      </w:r>
      <w:r w:rsidR="00202F9B" w:rsidRPr="00C04388">
        <w:rPr>
          <w:sz w:val="22"/>
        </w:rPr>
        <w:t>MVEP-u</w:t>
      </w:r>
      <w:r w:rsidR="00945A44" w:rsidRPr="00C04388">
        <w:rPr>
          <w:sz w:val="22"/>
        </w:rPr>
        <w:t xml:space="preserve"> (</w:t>
      </w:r>
      <w:r w:rsidR="00DF0869" w:rsidRPr="00C04388">
        <w:rPr>
          <w:sz w:val="22"/>
        </w:rPr>
        <w:t>predsjedavajući</w:t>
      </w:r>
      <w:r w:rsidR="00945A44" w:rsidRPr="00C04388">
        <w:rPr>
          <w:sz w:val="22"/>
        </w:rPr>
        <w:t xml:space="preserve">) te kao članovi </w:t>
      </w:r>
      <w:r w:rsidR="00DF0869" w:rsidRPr="00C04388">
        <w:rPr>
          <w:sz w:val="22"/>
        </w:rPr>
        <w:t>predstojnik Ureda preds</w:t>
      </w:r>
      <w:r w:rsidR="00073A4A" w:rsidRPr="00C04388">
        <w:rPr>
          <w:sz w:val="22"/>
        </w:rPr>
        <w:t>jednika Vlade Republike Hrvatske</w:t>
      </w:r>
      <w:r w:rsidR="00945A44" w:rsidRPr="00C04388">
        <w:rPr>
          <w:sz w:val="22"/>
        </w:rPr>
        <w:t>, državni tajnici u svim m</w:t>
      </w:r>
      <w:r w:rsidR="00121D8D" w:rsidRPr="00C04388">
        <w:rPr>
          <w:sz w:val="22"/>
        </w:rPr>
        <w:t>inistarstvima RH</w:t>
      </w:r>
      <w:r w:rsidR="00945A44" w:rsidRPr="00C04388">
        <w:rPr>
          <w:sz w:val="22"/>
        </w:rPr>
        <w:t xml:space="preserve">, </w:t>
      </w:r>
      <w:r w:rsidR="00DF0869" w:rsidRPr="00C04388">
        <w:rPr>
          <w:sz w:val="22"/>
        </w:rPr>
        <w:t>staln</w:t>
      </w:r>
      <w:r w:rsidR="00121D8D" w:rsidRPr="00C04388">
        <w:rPr>
          <w:sz w:val="22"/>
        </w:rPr>
        <w:t>i predstavnik RH pri EU</w:t>
      </w:r>
      <w:r w:rsidR="00DF0869" w:rsidRPr="00C04388">
        <w:rPr>
          <w:sz w:val="22"/>
        </w:rPr>
        <w:t xml:space="preserve"> i/ili zamjenik stalno</w:t>
      </w:r>
      <w:r w:rsidR="00121D8D" w:rsidRPr="00C04388">
        <w:rPr>
          <w:sz w:val="22"/>
        </w:rPr>
        <w:t>g predstavnika RH pri EU</w:t>
      </w:r>
      <w:r w:rsidR="00945A44" w:rsidRPr="00C04388">
        <w:rPr>
          <w:sz w:val="22"/>
        </w:rPr>
        <w:t xml:space="preserve"> i tajnik </w:t>
      </w:r>
      <w:r w:rsidRPr="00C04388">
        <w:rPr>
          <w:sz w:val="22"/>
        </w:rPr>
        <w:t>MKV-</w:t>
      </w:r>
      <w:r w:rsidR="00945A44" w:rsidRPr="00C04388">
        <w:rPr>
          <w:sz w:val="22"/>
        </w:rPr>
        <w:t xml:space="preserve">a (po položaju načelnik Tajništva </w:t>
      </w:r>
      <w:r w:rsidR="00D64363" w:rsidRPr="00C04388">
        <w:rPr>
          <w:sz w:val="22"/>
        </w:rPr>
        <w:t>P</w:t>
      </w:r>
      <w:r w:rsidR="00945A44" w:rsidRPr="00C04388">
        <w:rPr>
          <w:sz w:val="22"/>
        </w:rPr>
        <w:t>redsjedanja).</w:t>
      </w:r>
      <w:r w:rsidR="00D76F1E" w:rsidRPr="00C04388">
        <w:rPr>
          <w:sz w:val="22"/>
        </w:rPr>
        <w:t xml:space="preserve"> Uz stalne članove vijeća, kao pridruženi članovi</w:t>
      </w:r>
      <w:r w:rsidR="0076125E" w:rsidRPr="00C04388">
        <w:rPr>
          <w:sz w:val="22"/>
        </w:rPr>
        <w:t>,</w:t>
      </w:r>
      <w:r w:rsidR="00D76F1E" w:rsidRPr="00C04388">
        <w:rPr>
          <w:sz w:val="22"/>
        </w:rPr>
        <w:t xml:space="preserve"> </w:t>
      </w:r>
      <w:r w:rsidR="001B2EE8" w:rsidRPr="00C04388">
        <w:rPr>
          <w:sz w:val="22"/>
        </w:rPr>
        <w:t xml:space="preserve">pozivaju se predstavnici Hrvatskoga sabora, a </w:t>
      </w:r>
      <w:r w:rsidR="00D76F1E" w:rsidRPr="00C04388">
        <w:rPr>
          <w:sz w:val="22"/>
        </w:rPr>
        <w:t>mogu se pozivati i predstavn</w:t>
      </w:r>
      <w:r w:rsidR="007F32A3" w:rsidRPr="00C04388">
        <w:rPr>
          <w:sz w:val="22"/>
        </w:rPr>
        <w:t xml:space="preserve">ici </w:t>
      </w:r>
      <w:r w:rsidR="00977054" w:rsidRPr="00C04388">
        <w:rPr>
          <w:sz w:val="22"/>
        </w:rPr>
        <w:t>drugih tijela vlasti kao i</w:t>
      </w:r>
      <w:r w:rsidR="00515185" w:rsidRPr="00C04388">
        <w:rPr>
          <w:sz w:val="22"/>
        </w:rPr>
        <w:t xml:space="preserve"> </w:t>
      </w:r>
      <w:r w:rsidR="006F6DC7" w:rsidRPr="00C04388">
        <w:rPr>
          <w:sz w:val="22"/>
        </w:rPr>
        <w:t xml:space="preserve">predstavnici </w:t>
      </w:r>
      <w:r w:rsidR="00515185" w:rsidRPr="00C04388">
        <w:rPr>
          <w:sz w:val="22"/>
        </w:rPr>
        <w:t xml:space="preserve">ostalih </w:t>
      </w:r>
      <w:r w:rsidR="00977054" w:rsidRPr="00C04388">
        <w:rPr>
          <w:sz w:val="22"/>
        </w:rPr>
        <w:t>državnih institucija</w:t>
      </w:r>
      <w:r w:rsidR="00515185" w:rsidRPr="00C04388">
        <w:rPr>
          <w:sz w:val="22"/>
        </w:rPr>
        <w:t>.</w:t>
      </w:r>
      <w:r w:rsidR="00515185" w:rsidRPr="009B268B">
        <w:rPr>
          <w:sz w:val="22"/>
        </w:rPr>
        <w:t xml:space="preserve"> </w:t>
      </w:r>
    </w:p>
    <w:p w14:paraId="6CF7F575" w14:textId="77777777" w:rsidR="0057618B" w:rsidRPr="009B268B" w:rsidRDefault="00FF6396" w:rsidP="0057618B">
      <w:pPr>
        <w:jc w:val="both"/>
        <w:rPr>
          <w:sz w:val="22"/>
        </w:rPr>
      </w:pPr>
      <w:r w:rsidRPr="009B268B">
        <w:rPr>
          <w:sz w:val="22"/>
        </w:rPr>
        <w:t>MKV</w:t>
      </w:r>
      <w:r w:rsidR="0057618B" w:rsidRPr="009B268B">
        <w:rPr>
          <w:sz w:val="22"/>
        </w:rPr>
        <w:t xml:space="preserve"> donosi operativne odluke i usuglašava aktivnosti vezane uz pripreme i provedbu  sadržajnih aspekata Predsjedanja, </w:t>
      </w:r>
      <w:r w:rsidR="00977054" w:rsidRPr="009B268B">
        <w:rPr>
          <w:sz w:val="22"/>
        </w:rPr>
        <w:t>a posebno</w:t>
      </w:r>
      <w:r w:rsidR="0057618B" w:rsidRPr="009B268B">
        <w:rPr>
          <w:sz w:val="22"/>
        </w:rPr>
        <w:t>:</w:t>
      </w:r>
    </w:p>
    <w:p w14:paraId="6CF7F576" w14:textId="77777777" w:rsidR="0057618B" w:rsidRPr="009B268B" w:rsidRDefault="0057618B" w:rsidP="0057618B">
      <w:pPr>
        <w:pStyle w:val="ListParagraph"/>
        <w:numPr>
          <w:ilvl w:val="0"/>
          <w:numId w:val="13"/>
        </w:numPr>
        <w:jc w:val="both"/>
        <w:rPr>
          <w:sz w:val="22"/>
        </w:rPr>
      </w:pPr>
      <w:r w:rsidRPr="009B268B">
        <w:rPr>
          <w:sz w:val="22"/>
        </w:rPr>
        <w:t>Pripremu Programa predsjedanja Republike Hrvatske Vijećem Europske unije  2020. (o sadržaju i okvirnoj dinamici izrade vidjeti poglavlje 2.3);</w:t>
      </w:r>
    </w:p>
    <w:p w14:paraId="6CF7F577" w14:textId="77777777" w:rsidR="0057618B" w:rsidRPr="009B268B" w:rsidRDefault="0057618B" w:rsidP="0057618B">
      <w:pPr>
        <w:pStyle w:val="ListParagraph"/>
        <w:numPr>
          <w:ilvl w:val="0"/>
          <w:numId w:val="13"/>
        </w:numPr>
        <w:jc w:val="both"/>
        <w:rPr>
          <w:sz w:val="22"/>
        </w:rPr>
      </w:pPr>
      <w:r w:rsidRPr="009B268B">
        <w:rPr>
          <w:sz w:val="22"/>
        </w:rPr>
        <w:t xml:space="preserve">Pripremu, usuglašavanje i odobravanje Kalendara Predsjedanja. </w:t>
      </w:r>
    </w:p>
    <w:p w14:paraId="6CF7F578" w14:textId="77777777" w:rsidR="002F35AE" w:rsidRPr="009B268B" w:rsidRDefault="002F35AE" w:rsidP="0057618B">
      <w:pPr>
        <w:pStyle w:val="ListParagraph"/>
        <w:numPr>
          <w:ilvl w:val="0"/>
          <w:numId w:val="13"/>
        </w:numPr>
        <w:jc w:val="both"/>
        <w:rPr>
          <w:sz w:val="22"/>
        </w:rPr>
      </w:pPr>
      <w:r w:rsidRPr="009B268B">
        <w:rPr>
          <w:sz w:val="22"/>
        </w:rPr>
        <w:t>Priprem</w:t>
      </w:r>
      <w:r w:rsidR="00977054" w:rsidRPr="009B268B">
        <w:rPr>
          <w:sz w:val="22"/>
        </w:rPr>
        <w:t>u</w:t>
      </w:r>
      <w:r w:rsidRPr="009B268B">
        <w:rPr>
          <w:sz w:val="22"/>
        </w:rPr>
        <w:t xml:space="preserve"> popisa </w:t>
      </w:r>
      <w:r w:rsidR="00E570C8" w:rsidRPr="009B268B">
        <w:rPr>
          <w:sz w:val="22"/>
        </w:rPr>
        <w:t xml:space="preserve">i usuglašavanje imena </w:t>
      </w:r>
      <w:r w:rsidRPr="009B268B">
        <w:rPr>
          <w:sz w:val="22"/>
        </w:rPr>
        <w:t>predsjedatelja i zamjenika predsjedatelja, te stručnih timova za radne skupine i odbore Vijeća</w:t>
      </w:r>
      <w:r w:rsidR="00F70558" w:rsidRPr="009B268B">
        <w:rPr>
          <w:sz w:val="22"/>
        </w:rPr>
        <w:t>.</w:t>
      </w:r>
      <w:r w:rsidRPr="009B268B">
        <w:rPr>
          <w:sz w:val="22"/>
        </w:rPr>
        <w:t xml:space="preserve"> </w:t>
      </w:r>
    </w:p>
    <w:p w14:paraId="6CF7F579" w14:textId="77777777" w:rsidR="00F26ECE" w:rsidRPr="009B268B" w:rsidRDefault="001749DD" w:rsidP="00DF0869">
      <w:pPr>
        <w:jc w:val="both"/>
        <w:rPr>
          <w:sz w:val="22"/>
        </w:rPr>
      </w:pPr>
      <w:r w:rsidRPr="009B268B">
        <w:rPr>
          <w:sz w:val="22"/>
        </w:rPr>
        <w:t>P</w:t>
      </w:r>
      <w:r w:rsidR="00F26ECE" w:rsidRPr="009B268B">
        <w:rPr>
          <w:sz w:val="22"/>
        </w:rPr>
        <w:t xml:space="preserve">oslove </w:t>
      </w:r>
      <w:r w:rsidRPr="009B268B">
        <w:rPr>
          <w:sz w:val="22"/>
        </w:rPr>
        <w:t>t</w:t>
      </w:r>
      <w:r w:rsidR="00F26ECE" w:rsidRPr="009B268B">
        <w:rPr>
          <w:sz w:val="22"/>
        </w:rPr>
        <w:t>ajništva U</w:t>
      </w:r>
      <w:r w:rsidR="00FF6396" w:rsidRPr="009B268B">
        <w:rPr>
          <w:sz w:val="22"/>
        </w:rPr>
        <w:t>V-a</w:t>
      </w:r>
      <w:r w:rsidR="00F26ECE" w:rsidRPr="009B268B">
        <w:rPr>
          <w:sz w:val="22"/>
        </w:rPr>
        <w:t xml:space="preserve"> i M</w:t>
      </w:r>
      <w:r w:rsidR="00FF6396" w:rsidRPr="009B268B">
        <w:rPr>
          <w:sz w:val="22"/>
        </w:rPr>
        <w:t>KV-a</w:t>
      </w:r>
      <w:r w:rsidRPr="009B268B">
        <w:rPr>
          <w:sz w:val="22"/>
        </w:rPr>
        <w:t xml:space="preserve"> obavlja Tajništvo Predsjedanja, kao ustrojstvena jedinica MVEP-a.</w:t>
      </w:r>
    </w:p>
    <w:p w14:paraId="6CF7F57A" w14:textId="77777777" w:rsidR="000D3336" w:rsidRPr="009B268B" w:rsidRDefault="001749DD" w:rsidP="002323C9">
      <w:pPr>
        <w:jc w:val="both"/>
        <w:rPr>
          <w:sz w:val="22"/>
        </w:rPr>
      </w:pPr>
      <w:r w:rsidRPr="009B268B">
        <w:rPr>
          <w:sz w:val="22"/>
          <w:u w:val="single"/>
        </w:rPr>
        <w:t xml:space="preserve">Inače, </w:t>
      </w:r>
      <w:r w:rsidR="001E3541" w:rsidRPr="009B268B">
        <w:rPr>
          <w:sz w:val="22"/>
          <w:u w:val="single"/>
        </w:rPr>
        <w:t xml:space="preserve">Tajništvo </w:t>
      </w:r>
      <w:r w:rsidR="00D64363" w:rsidRPr="009B268B">
        <w:rPr>
          <w:sz w:val="22"/>
          <w:u w:val="single"/>
        </w:rPr>
        <w:t>P</w:t>
      </w:r>
      <w:r w:rsidR="001E3541" w:rsidRPr="009B268B">
        <w:rPr>
          <w:sz w:val="22"/>
          <w:u w:val="single"/>
        </w:rPr>
        <w:t>redsjedanja</w:t>
      </w:r>
      <w:r w:rsidR="00580D08" w:rsidRPr="009B268B">
        <w:rPr>
          <w:sz w:val="22"/>
        </w:rPr>
        <w:t xml:space="preserve"> </w:t>
      </w:r>
      <w:r w:rsidR="00F26ECE" w:rsidRPr="009B268B">
        <w:rPr>
          <w:sz w:val="22"/>
        </w:rPr>
        <w:t>obavlja sljedeće aktivnosti</w:t>
      </w:r>
      <w:r w:rsidR="000D3336" w:rsidRPr="009B268B">
        <w:rPr>
          <w:sz w:val="22"/>
        </w:rPr>
        <w:t>:</w:t>
      </w:r>
    </w:p>
    <w:p w14:paraId="6CF7F57B" w14:textId="77777777" w:rsidR="003C2E09" w:rsidRPr="009B268B" w:rsidRDefault="003C2E09" w:rsidP="003C2E09">
      <w:pPr>
        <w:pStyle w:val="ListParagraph"/>
        <w:numPr>
          <w:ilvl w:val="0"/>
          <w:numId w:val="12"/>
        </w:numPr>
        <w:jc w:val="both"/>
        <w:rPr>
          <w:sz w:val="22"/>
        </w:rPr>
      </w:pPr>
      <w:r w:rsidRPr="009B268B">
        <w:rPr>
          <w:sz w:val="22"/>
        </w:rPr>
        <w:t xml:space="preserve">priprema i predlaže cjeloviti plan aktivnosti vezanih </w:t>
      </w:r>
      <w:r w:rsidR="00F76434" w:rsidRPr="009B268B">
        <w:rPr>
          <w:sz w:val="22"/>
        </w:rPr>
        <w:t xml:space="preserve">uz </w:t>
      </w:r>
      <w:r w:rsidRPr="009B268B">
        <w:rPr>
          <w:sz w:val="22"/>
        </w:rPr>
        <w:t xml:space="preserve">organizacijske pripreme za Predsjedanje; </w:t>
      </w:r>
    </w:p>
    <w:p w14:paraId="6CF7F57C" w14:textId="77777777" w:rsidR="003C2E09" w:rsidRPr="009B268B" w:rsidRDefault="003C2E09" w:rsidP="003C2E09">
      <w:pPr>
        <w:pStyle w:val="ListParagraph"/>
        <w:numPr>
          <w:ilvl w:val="0"/>
          <w:numId w:val="12"/>
        </w:numPr>
        <w:jc w:val="both"/>
        <w:rPr>
          <w:sz w:val="22"/>
        </w:rPr>
      </w:pPr>
      <w:r w:rsidRPr="009B268B">
        <w:rPr>
          <w:sz w:val="22"/>
        </w:rPr>
        <w:t xml:space="preserve">priprema i predlaže organizacijsku strukturu Predsjedanja; </w:t>
      </w:r>
    </w:p>
    <w:p w14:paraId="6CF7F57D" w14:textId="77777777" w:rsidR="003C2E09" w:rsidRPr="009B268B" w:rsidRDefault="003C2E09" w:rsidP="003C2E09">
      <w:pPr>
        <w:pStyle w:val="ListParagraph"/>
        <w:numPr>
          <w:ilvl w:val="0"/>
          <w:numId w:val="12"/>
        </w:numPr>
        <w:jc w:val="both"/>
        <w:rPr>
          <w:sz w:val="22"/>
        </w:rPr>
      </w:pPr>
      <w:r w:rsidRPr="009B268B">
        <w:rPr>
          <w:sz w:val="22"/>
        </w:rPr>
        <w:t>analizira potrebe za izmjenama i dopunama p</w:t>
      </w:r>
      <w:r w:rsidR="00121D8D" w:rsidRPr="009B268B">
        <w:rPr>
          <w:sz w:val="22"/>
        </w:rPr>
        <w:t>ravnog okvira RH</w:t>
      </w:r>
      <w:r w:rsidRPr="009B268B">
        <w:rPr>
          <w:sz w:val="22"/>
        </w:rPr>
        <w:t xml:space="preserve"> u kontekstu Predsjedanja i u suradnji s drugim nadležnim tijelima i ustrojstvenim jedinicama Ministarstva </w:t>
      </w:r>
      <w:r w:rsidR="00A353A3" w:rsidRPr="009B268B">
        <w:rPr>
          <w:sz w:val="22"/>
        </w:rPr>
        <w:t>sudjeluje u</w:t>
      </w:r>
      <w:r w:rsidRPr="009B268B">
        <w:rPr>
          <w:sz w:val="22"/>
        </w:rPr>
        <w:t xml:space="preserve"> izra</w:t>
      </w:r>
      <w:r w:rsidR="00A353A3" w:rsidRPr="009B268B">
        <w:rPr>
          <w:sz w:val="22"/>
        </w:rPr>
        <w:t>di</w:t>
      </w:r>
      <w:r w:rsidRPr="009B268B">
        <w:rPr>
          <w:sz w:val="22"/>
        </w:rPr>
        <w:t xml:space="preserve"> prijedlog</w:t>
      </w:r>
      <w:r w:rsidR="00A353A3" w:rsidRPr="009B268B">
        <w:rPr>
          <w:sz w:val="22"/>
        </w:rPr>
        <w:t>a</w:t>
      </w:r>
      <w:r w:rsidRPr="009B268B">
        <w:rPr>
          <w:sz w:val="22"/>
        </w:rPr>
        <w:t xml:space="preserve"> njegovih odgovarajućih izmjena; </w:t>
      </w:r>
    </w:p>
    <w:p w14:paraId="6CF7F57E" w14:textId="77777777" w:rsidR="003C2E09" w:rsidRPr="009B268B" w:rsidRDefault="003C2E09" w:rsidP="003C2E09">
      <w:pPr>
        <w:pStyle w:val="ListParagraph"/>
        <w:numPr>
          <w:ilvl w:val="0"/>
          <w:numId w:val="12"/>
        </w:numPr>
        <w:jc w:val="both"/>
        <w:rPr>
          <w:sz w:val="22"/>
        </w:rPr>
      </w:pPr>
      <w:r w:rsidRPr="009B268B">
        <w:rPr>
          <w:sz w:val="22"/>
        </w:rPr>
        <w:t xml:space="preserve">u suradnji s drugim nadležnim tijelima te ustrojstvenim jedinicama Ministarstva koordinira pripremu i provedbu organizacijskih i logističkih aktivnosti, kao i informativno-komunikacijskih aktivnosti vezano </w:t>
      </w:r>
      <w:r w:rsidR="00875294" w:rsidRPr="009B268B">
        <w:rPr>
          <w:sz w:val="22"/>
        </w:rPr>
        <w:t xml:space="preserve">uz </w:t>
      </w:r>
      <w:r w:rsidRPr="009B268B">
        <w:rPr>
          <w:sz w:val="22"/>
        </w:rPr>
        <w:t xml:space="preserve">Predsjedanje; </w:t>
      </w:r>
    </w:p>
    <w:p w14:paraId="6CF7F57F" w14:textId="77777777" w:rsidR="003C2E09" w:rsidRPr="009B268B" w:rsidRDefault="003C2E09" w:rsidP="003C2E09">
      <w:pPr>
        <w:pStyle w:val="ListParagraph"/>
        <w:numPr>
          <w:ilvl w:val="0"/>
          <w:numId w:val="12"/>
        </w:numPr>
        <w:jc w:val="both"/>
        <w:rPr>
          <w:sz w:val="22"/>
        </w:rPr>
      </w:pPr>
      <w:r w:rsidRPr="009B268B">
        <w:rPr>
          <w:sz w:val="22"/>
        </w:rPr>
        <w:t xml:space="preserve">sudjeluje u izboru i organizaciji kulturnih aktivnosti tijekom Predsjedanja; </w:t>
      </w:r>
    </w:p>
    <w:p w14:paraId="6CF7F580" w14:textId="77777777" w:rsidR="003C2E09" w:rsidRPr="009B268B" w:rsidRDefault="003C2E09" w:rsidP="003C2E09">
      <w:pPr>
        <w:pStyle w:val="ListParagraph"/>
        <w:numPr>
          <w:ilvl w:val="0"/>
          <w:numId w:val="12"/>
        </w:numPr>
        <w:jc w:val="both"/>
        <w:rPr>
          <w:sz w:val="22"/>
        </w:rPr>
      </w:pPr>
      <w:r w:rsidRPr="009B268B">
        <w:rPr>
          <w:sz w:val="22"/>
        </w:rPr>
        <w:t>u suradnji s drugim ustrojstvenim jedinicama Ministarstva koordinira pripremu i provedbu plana zapošljavanja službenika za potrebe Predsjedanja;</w:t>
      </w:r>
    </w:p>
    <w:p w14:paraId="6CF7F581" w14:textId="77777777" w:rsidR="003C2E09" w:rsidRPr="009B268B" w:rsidRDefault="003C2E09" w:rsidP="003C2E09">
      <w:pPr>
        <w:pStyle w:val="ListParagraph"/>
        <w:numPr>
          <w:ilvl w:val="0"/>
          <w:numId w:val="12"/>
        </w:numPr>
        <w:jc w:val="both"/>
        <w:rPr>
          <w:sz w:val="22"/>
        </w:rPr>
      </w:pPr>
      <w:r w:rsidRPr="009B268B">
        <w:rPr>
          <w:sz w:val="22"/>
        </w:rPr>
        <w:t xml:space="preserve">koordinira izradu i provedbu plana osposobljavanja službenika i dužnosnika u tijelima državne uprave za potrebe Predsjedanja; </w:t>
      </w:r>
    </w:p>
    <w:p w14:paraId="6CF7F582" w14:textId="77777777" w:rsidR="003C2E09" w:rsidRPr="009B268B" w:rsidRDefault="003C2E09" w:rsidP="003C2E09">
      <w:pPr>
        <w:pStyle w:val="ListParagraph"/>
        <w:numPr>
          <w:ilvl w:val="0"/>
          <w:numId w:val="12"/>
        </w:numPr>
        <w:jc w:val="both"/>
        <w:rPr>
          <w:sz w:val="22"/>
        </w:rPr>
      </w:pPr>
      <w:r w:rsidRPr="009B268B">
        <w:rPr>
          <w:sz w:val="22"/>
        </w:rPr>
        <w:t xml:space="preserve">u suradnji s drugim nadležnim tijelima i ustrojstvenim jedinicama Ministarstva priprema i provodi postupke nabava za potrebe Predsjedanja; </w:t>
      </w:r>
    </w:p>
    <w:p w14:paraId="6CF7F583" w14:textId="77777777" w:rsidR="003C2E09" w:rsidRPr="009B268B" w:rsidRDefault="003C2E09" w:rsidP="003C2E09">
      <w:pPr>
        <w:pStyle w:val="ListParagraph"/>
        <w:numPr>
          <w:ilvl w:val="0"/>
          <w:numId w:val="12"/>
        </w:numPr>
        <w:jc w:val="both"/>
        <w:rPr>
          <w:sz w:val="22"/>
        </w:rPr>
      </w:pPr>
      <w:r w:rsidRPr="009B268B">
        <w:rPr>
          <w:sz w:val="22"/>
        </w:rPr>
        <w:t xml:space="preserve">priprema izvješća o napretku priprema za Predsjedanje; </w:t>
      </w:r>
    </w:p>
    <w:p w14:paraId="6CF7F584" w14:textId="77777777" w:rsidR="003C2E09" w:rsidRPr="009B268B" w:rsidRDefault="003C2E09" w:rsidP="003C2E09">
      <w:pPr>
        <w:pStyle w:val="ListParagraph"/>
        <w:numPr>
          <w:ilvl w:val="0"/>
          <w:numId w:val="12"/>
        </w:numPr>
        <w:jc w:val="both"/>
        <w:rPr>
          <w:sz w:val="22"/>
        </w:rPr>
      </w:pPr>
      <w:r w:rsidRPr="009B268B">
        <w:rPr>
          <w:sz w:val="22"/>
        </w:rPr>
        <w:t>obavlja i druge poslove vezane za pripremu Predsjedanja te druge poslove iz svoga djelokruga.</w:t>
      </w:r>
    </w:p>
    <w:p w14:paraId="6CF7F585" w14:textId="77777777" w:rsidR="00411486" w:rsidRPr="009B268B" w:rsidRDefault="005F1EE9" w:rsidP="00AB5F43">
      <w:pPr>
        <w:jc w:val="both"/>
        <w:rPr>
          <w:sz w:val="22"/>
          <w:u w:val="single"/>
        </w:rPr>
      </w:pPr>
      <w:r w:rsidRPr="009B268B">
        <w:rPr>
          <w:sz w:val="22"/>
        </w:rPr>
        <w:t xml:space="preserve">Koordinativne poslove vezane </w:t>
      </w:r>
      <w:r w:rsidR="00F76434" w:rsidRPr="009B268B">
        <w:rPr>
          <w:sz w:val="22"/>
        </w:rPr>
        <w:t xml:space="preserve">uz </w:t>
      </w:r>
      <w:r w:rsidRPr="009B268B">
        <w:rPr>
          <w:sz w:val="22"/>
        </w:rPr>
        <w:t xml:space="preserve">sadržajni aspekt </w:t>
      </w:r>
      <w:r w:rsidR="00AA69D8" w:rsidRPr="009B268B">
        <w:rPr>
          <w:sz w:val="22"/>
        </w:rPr>
        <w:t>P</w:t>
      </w:r>
      <w:r w:rsidRPr="009B268B">
        <w:rPr>
          <w:sz w:val="22"/>
        </w:rPr>
        <w:t>redsjedanja, posebice koordinaciju pripreme Programa</w:t>
      </w:r>
      <w:r w:rsidR="00A710F6" w:rsidRPr="009B268B">
        <w:rPr>
          <w:sz w:val="22"/>
        </w:rPr>
        <w:t xml:space="preserve"> </w:t>
      </w:r>
      <w:r w:rsidRPr="009B268B">
        <w:rPr>
          <w:sz w:val="22"/>
        </w:rPr>
        <w:t>predsjedanja R</w:t>
      </w:r>
      <w:r w:rsidR="00046204" w:rsidRPr="009B268B">
        <w:rPr>
          <w:sz w:val="22"/>
        </w:rPr>
        <w:t>epublike Hrvatske</w:t>
      </w:r>
      <w:r w:rsidRPr="009B268B">
        <w:rPr>
          <w:sz w:val="22"/>
        </w:rPr>
        <w:t xml:space="preserve"> Vijećem E</w:t>
      </w:r>
      <w:r w:rsidR="00474849" w:rsidRPr="009B268B">
        <w:rPr>
          <w:sz w:val="22"/>
        </w:rPr>
        <w:t xml:space="preserve">uropske unije </w:t>
      </w:r>
      <w:r w:rsidR="00046204" w:rsidRPr="009B268B">
        <w:rPr>
          <w:sz w:val="22"/>
        </w:rPr>
        <w:t xml:space="preserve"> 2020.</w:t>
      </w:r>
      <w:r w:rsidRPr="009B268B">
        <w:rPr>
          <w:sz w:val="22"/>
        </w:rPr>
        <w:t xml:space="preserve">, obavlja </w:t>
      </w:r>
      <w:r w:rsidRPr="009B268B">
        <w:rPr>
          <w:sz w:val="22"/>
          <w:u w:val="single"/>
        </w:rPr>
        <w:t>Uprava za Europu</w:t>
      </w:r>
      <w:r w:rsidR="00AA69D8" w:rsidRPr="009B268B">
        <w:rPr>
          <w:sz w:val="22"/>
          <w:u w:val="single"/>
        </w:rPr>
        <w:t xml:space="preserve"> </w:t>
      </w:r>
      <w:r w:rsidR="00004AA1" w:rsidRPr="009B268B">
        <w:rPr>
          <w:sz w:val="22"/>
          <w:u w:val="single"/>
        </w:rPr>
        <w:t>MVEP-a</w:t>
      </w:r>
      <w:r w:rsidRPr="009B268B">
        <w:rPr>
          <w:sz w:val="22"/>
          <w:u w:val="single"/>
        </w:rPr>
        <w:t xml:space="preserve"> u suradnji sa </w:t>
      </w:r>
      <w:r w:rsidR="006F6DC7" w:rsidRPr="009B268B">
        <w:rPr>
          <w:sz w:val="22"/>
          <w:u w:val="single"/>
        </w:rPr>
        <w:t>SP</w:t>
      </w:r>
      <w:r w:rsidRPr="009B268B">
        <w:rPr>
          <w:sz w:val="22"/>
          <w:u w:val="single"/>
        </w:rPr>
        <w:t xml:space="preserve"> RH pri EU</w:t>
      </w:r>
      <w:r w:rsidRPr="009B268B">
        <w:rPr>
          <w:sz w:val="22"/>
        </w:rPr>
        <w:t xml:space="preserve"> </w:t>
      </w:r>
      <w:r w:rsidR="00741899" w:rsidRPr="009B268B">
        <w:rPr>
          <w:sz w:val="22"/>
        </w:rPr>
        <w:t>te u okviru strukture uspostavljene za Predsjedanje Od</w:t>
      </w:r>
      <w:r w:rsidR="00887BE0" w:rsidRPr="009B268B">
        <w:rPr>
          <w:sz w:val="22"/>
        </w:rPr>
        <w:t>l</w:t>
      </w:r>
      <w:r w:rsidR="00741899" w:rsidRPr="009B268B">
        <w:rPr>
          <w:sz w:val="22"/>
        </w:rPr>
        <w:t>ukom</w:t>
      </w:r>
      <w:r w:rsidR="00887BE0" w:rsidRPr="009B268B">
        <w:rPr>
          <w:rStyle w:val="FootnoteReference"/>
          <w:sz w:val="22"/>
        </w:rPr>
        <w:footnoteReference w:id="7"/>
      </w:r>
      <w:r w:rsidR="00073A4A" w:rsidRPr="009B268B">
        <w:rPr>
          <w:sz w:val="22"/>
        </w:rPr>
        <w:t xml:space="preserve"> Vlade Republike Hrvatske</w:t>
      </w:r>
      <w:r w:rsidR="00741899" w:rsidRPr="009B268B">
        <w:rPr>
          <w:sz w:val="22"/>
        </w:rPr>
        <w:t xml:space="preserve"> od 5. srpnja 2018. godine.</w:t>
      </w:r>
      <w:r w:rsidR="00741899" w:rsidRPr="009B268B">
        <w:rPr>
          <w:sz w:val="22"/>
          <w:u w:val="single"/>
        </w:rPr>
        <w:t xml:space="preserve"> </w:t>
      </w:r>
    </w:p>
    <w:p w14:paraId="6CF7F586" w14:textId="77777777" w:rsidR="005F1EE9" w:rsidRPr="009B268B" w:rsidRDefault="005F1EE9" w:rsidP="00AB5F43">
      <w:pPr>
        <w:jc w:val="both"/>
        <w:rPr>
          <w:sz w:val="22"/>
        </w:rPr>
      </w:pPr>
      <w:r w:rsidRPr="009B268B">
        <w:rPr>
          <w:sz w:val="22"/>
        </w:rPr>
        <w:t>Uprava za Europu koordin</w:t>
      </w:r>
      <w:r w:rsidR="00AA69D8" w:rsidRPr="009B268B">
        <w:rPr>
          <w:sz w:val="22"/>
        </w:rPr>
        <w:t xml:space="preserve">aciju obavlja u </w:t>
      </w:r>
      <w:r w:rsidRPr="009B268B">
        <w:rPr>
          <w:sz w:val="22"/>
        </w:rPr>
        <w:t>suradnj</w:t>
      </w:r>
      <w:r w:rsidR="00AA69D8" w:rsidRPr="009B268B">
        <w:rPr>
          <w:sz w:val="22"/>
        </w:rPr>
        <w:t>i</w:t>
      </w:r>
      <w:r w:rsidRPr="009B268B">
        <w:rPr>
          <w:sz w:val="22"/>
        </w:rPr>
        <w:t xml:space="preserve"> između </w:t>
      </w:r>
      <w:r w:rsidR="00D72075" w:rsidRPr="009B268B">
        <w:rPr>
          <w:sz w:val="22"/>
        </w:rPr>
        <w:t>SP RH pri EU</w:t>
      </w:r>
      <w:r w:rsidRPr="009B268B">
        <w:rPr>
          <w:sz w:val="22"/>
        </w:rPr>
        <w:t xml:space="preserve">, ministarstava i ostalih tijela državne uprave u djelokrugu svoga rada, kao i </w:t>
      </w:r>
      <w:r w:rsidR="00AA69D8" w:rsidRPr="009B268B">
        <w:rPr>
          <w:sz w:val="22"/>
        </w:rPr>
        <w:t xml:space="preserve">u </w:t>
      </w:r>
      <w:r w:rsidRPr="009B268B">
        <w:rPr>
          <w:sz w:val="22"/>
        </w:rPr>
        <w:t>komunikacij</w:t>
      </w:r>
      <w:r w:rsidR="00AA69D8" w:rsidRPr="009B268B">
        <w:rPr>
          <w:sz w:val="22"/>
        </w:rPr>
        <w:t>i</w:t>
      </w:r>
      <w:r w:rsidRPr="009B268B">
        <w:rPr>
          <w:sz w:val="22"/>
        </w:rPr>
        <w:t xml:space="preserve"> s institucijama i tijelima EU</w:t>
      </w:r>
      <w:r w:rsidR="0076125E" w:rsidRPr="009B268B">
        <w:rPr>
          <w:sz w:val="22"/>
        </w:rPr>
        <w:t>-a</w:t>
      </w:r>
      <w:r w:rsidRPr="009B268B">
        <w:rPr>
          <w:sz w:val="22"/>
        </w:rPr>
        <w:t xml:space="preserve"> te ostalim državama članicama u  djelokrugu svog rada.</w:t>
      </w:r>
    </w:p>
    <w:p w14:paraId="6CF7F587" w14:textId="77777777" w:rsidR="00411486" w:rsidRPr="009B268B" w:rsidRDefault="00411486" w:rsidP="00AB5F43">
      <w:pPr>
        <w:jc w:val="both"/>
        <w:rPr>
          <w:sz w:val="22"/>
        </w:rPr>
      </w:pPr>
      <w:r w:rsidRPr="009B268B">
        <w:rPr>
          <w:sz w:val="22"/>
        </w:rPr>
        <w:t xml:space="preserve">S obzirom </w:t>
      </w:r>
      <w:r w:rsidR="00231384" w:rsidRPr="009B268B">
        <w:rPr>
          <w:sz w:val="22"/>
        </w:rPr>
        <w:t xml:space="preserve">na </w:t>
      </w:r>
      <w:r w:rsidRPr="009B268B">
        <w:rPr>
          <w:sz w:val="22"/>
        </w:rPr>
        <w:t xml:space="preserve">povezanost događaja u Bruxellesu i Zagrebu, Kalendar </w:t>
      </w:r>
      <w:r w:rsidR="0004081A" w:rsidRPr="009B268B">
        <w:rPr>
          <w:sz w:val="22"/>
        </w:rPr>
        <w:t>P</w:t>
      </w:r>
      <w:r w:rsidRPr="009B268B">
        <w:rPr>
          <w:sz w:val="22"/>
        </w:rPr>
        <w:t xml:space="preserve">redsjedanja izrađuju zajedno Uprava za Europu i Tajništvo </w:t>
      </w:r>
      <w:r w:rsidR="00D64363" w:rsidRPr="009B268B">
        <w:rPr>
          <w:sz w:val="22"/>
        </w:rPr>
        <w:t>P</w:t>
      </w:r>
      <w:r w:rsidRPr="009B268B">
        <w:rPr>
          <w:sz w:val="22"/>
        </w:rPr>
        <w:t>redsjedanja</w:t>
      </w:r>
      <w:r w:rsidR="00A66D67" w:rsidRPr="009B268B">
        <w:rPr>
          <w:sz w:val="22"/>
        </w:rPr>
        <w:t xml:space="preserve"> te </w:t>
      </w:r>
      <w:r w:rsidR="006F6DC7" w:rsidRPr="009B268B">
        <w:rPr>
          <w:sz w:val="22"/>
        </w:rPr>
        <w:t>SP RH pri EU</w:t>
      </w:r>
      <w:r w:rsidR="00D841BC" w:rsidRPr="009B268B">
        <w:rPr>
          <w:sz w:val="22"/>
        </w:rPr>
        <w:t>.</w:t>
      </w:r>
    </w:p>
    <w:p w14:paraId="6CF7F588" w14:textId="77777777" w:rsidR="004124F7" w:rsidRPr="009B268B" w:rsidRDefault="00D72075" w:rsidP="00AB5F43">
      <w:pPr>
        <w:jc w:val="both"/>
        <w:rPr>
          <w:sz w:val="22"/>
        </w:rPr>
      </w:pPr>
      <w:r w:rsidRPr="009B268B">
        <w:rPr>
          <w:sz w:val="22"/>
        </w:rPr>
        <w:t>SP RH pri EU</w:t>
      </w:r>
      <w:r w:rsidR="004124F7" w:rsidRPr="009B268B">
        <w:rPr>
          <w:sz w:val="22"/>
        </w:rPr>
        <w:t xml:space="preserve"> obavlja konzultacije s Kabinetom predsjednika Europskog vijeća i Glavnim tajništvom Vijeća te prikuplja druge relevantne informacije u izradi Kalendara Predsjedanja.</w:t>
      </w:r>
    </w:p>
    <w:p w14:paraId="6CF7F589" w14:textId="77777777" w:rsidR="00A30917" w:rsidRPr="009B268B" w:rsidRDefault="00D72075" w:rsidP="00AB5F43">
      <w:pPr>
        <w:jc w:val="both"/>
        <w:rPr>
          <w:sz w:val="22"/>
        </w:rPr>
      </w:pPr>
      <w:r w:rsidRPr="009B268B">
        <w:rPr>
          <w:sz w:val="22"/>
        </w:rPr>
        <w:t>SP RH pri EU</w:t>
      </w:r>
      <w:r w:rsidR="00A30917" w:rsidRPr="009B268B">
        <w:rPr>
          <w:sz w:val="22"/>
        </w:rPr>
        <w:t xml:space="preserve">, u suradnji s nadležnim tijelima državne uprave </w:t>
      </w:r>
      <w:r w:rsidR="00E132B9" w:rsidRPr="009B268B">
        <w:rPr>
          <w:sz w:val="22"/>
        </w:rPr>
        <w:t xml:space="preserve">i </w:t>
      </w:r>
      <w:r w:rsidR="00C03B6F" w:rsidRPr="009B268B">
        <w:rPr>
          <w:sz w:val="22"/>
        </w:rPr>
        <w:t xml:space="preserve">u </w:t>
      </w:r>
      <w:r w:rsidR="00E132B9" w:rsidRPr="009B268B">
        <w:rPr>
          <w:sz w:val="22"/>
        </w:rPr>
        <w:t>koordinacij</w:t>
      </w:r>
      <w:r w:rsidR="00C03B6F" w:rsidRPr="009B268B">
        <w:rPr>
          <w:sz w:val="22"/>
        </w:rPr>
        <w:t>i</w:t>
      </w:r>
      <w:r w:rsidR="00E132B9" w:rsidRPr="009B268B">
        <w:rPr>
          <w:sz w:val="22"/>
        </w:rPr>
        <w:t xml:space="preserve"> </w:t>
      </w:r>
      <w:r w:rsidR="00C03B6F" w:rsidRPr="009B268B">
        <w:rPr>
          <w:sz w:val="22"/>
        </w:rPr>
        <w:t xml:space="preserve">s </w:t>
      </w:r>
      <w:r w:rsidR="00E132B9" w:rsidRPr="009B268B">
        <w:rPr>
          <w:sz w:val="22"/>
        </w:rPr>
        <w:t>Uprav</w:t>
      </w:r>
      <w:r w:rsidR="00C03B6F" w:rsidRPr="009B268B">
        <w:rPr>
          <w:sz w:val="22"/>
        </w:rPr>
        <w:t>om</w:t>
      </w:r>
      <w:r w:rsidR="00E132B9" w:rsidRPr="009B268B">
        <w:rPr>
          <w:sz w:val="22"/>
        </w:rPr>
        <w:t xml:space="preserve"> za Europu </w:t>
      </w:r>
      <w:r w:rsidR="004124F7" w:rsidRPr="009B268B">
        <w:rPr>
          <w:sz w:val="22"/>
        </w:rPr>
        <w:t xml:space="preserve">te s Glavnim tajništvom Vijeća </w:t>
      </w:r>
      <w:r w:rsidR="00A30917" w:rsidRPr="009B268B">
        <w:rPr>
          <w:sz w:val="22"/>
        </w:rPr>
        <w:t xml:space="preserve">do početka </w:t>
      </w:r>
      <w:r w:rsidR="0025220D" w:rsidRPr="009B268B">
        <w:rPr>
          <w:sz w:val="22"/>
        </w:rPr>
        <w:t>P</w:t>
      </w:r>
      <w:r w:rsidR="00A30917" w:rsidRPr="009B268B">
        <w:rPr>
          <w:sz w:val="22"/>
        </w:rPr>
        <w:t xml:space="preserve">redsjedanja izradit će </w:t>
      </w:r>
      <w:r w:rsidR="00E132B9" w:rsidRPr="009B268B">
        <w:rPr>
          <w:rFonts w:eastAsia="Times New Roman"/>
          <w:sz w:val="22"/>
        </w:rPr>
        <w:t xml:space="preserve">sažetke o svakom pojedinom zakonodavnom prijedlogu u proceduri (tzv. </w:t>
      </w:r>
      <w:r w:rsidR="00E132B9" w:rsidRPr="009B268B">
        <w:rPr>
          <w:rFonts w:eastAsia="Times New Roman"/>
          <w:i/>
          <w:sz w:val="22"/>
        </w:rPr>
        <w:t>fiches</w:t>
      </w:r>
      <w:r w:rsidR="00E132B9" w:rsidRPr="009B268B">
        <w:rPr>
          <w:rFonts w:eastAsia="Times New Roman"/>
          <w:sz w:val="22"/>
        </w:rPr>
        <w:t xml:space="preserve">). Oni će dati pregleda stanja i okvir </w:t>
      </w:r>
      <w:r w:rsidR="00231384" w:rsidRPr="009B268B">
        <w:rPr>
          <w:rFonts w:eastAsia="Times New Roman"/>
          <w:sz w:val="22"/>
        </w:rPr>
        <w:t xml:space="preserve">te dinamiku </w:t>
      </w:r>
      <w:r w:rsidR="00E132B9" w:rsidRPr="009B268B">
        <w:rPr>
          <w:rFonts w:eastAsia="Times New Roman"/>
          <w:sz w:val="22"/>
        </w:rPr>
        <w:t xml:space="preserve">djelovanja </w:t>
      </w:r>
      <w:r w:rsidR="00C03B6F" w:rsidRPr="009B268B">
        <w:rPr>
          <w:rFonts w:eastAsia="Times New Roman"/>
          <w:sz w:val="22"/>
        </w:rPr>
        <w:t>u Vijeću za svaki zakonodavni prijedlog.</w:t>
      </w:r>
      <w:r w:rsidR="00A15821" w:rsidRPr="009B268B">
        <w:rPr>
          <w:rFonts w:eastAsia="Times New Roman"/>
          <w:sz w:val="22"/>
        </w:rPr>
        <w:t xml:space="preserve"> Sažetke će </w:t>
      </w:r>
      <w:r w:rsidR="00DD35B2" w:rsidRPr="009B268B">
        <w:rPr>
          <w:rFonts w:eastAsia="Times New Roman"/>
          <w:sz w:val="22"/>
        </w:rPr>
        <w:t xml:space="preserve">potvrditi </w:t>
      </w:r>
      <w:r w:rsidR="00A15821" w:rsidRPr="009B268B">
        <w:rPr>
          <w:sz w:val="22"/>
        </w:rPr>
        <w:t>M</w:t>
      </w:r>
      <w:r w:rsidR="00520B75" w:rsidRPr="009B268B">
        <w:rPr>
          <w:sz w:val="22"/>
        </w:rPr>
        <w:t>KV</w:t>
      </w:r>
      <w:r w:rsidR="00DD35B2" w:rsidRPr="009B268B">
        <w:rPr>
          <w:sz w:val="22"/>
        </w:rPr>
        <w:t xml:space="preserve"> u četvrtom kvartalu 2019</w:t>
      </w:r>
      <w:r w:rsidR="00A15821" w:rsidRPr="009B268B">
        <w:rPr>
          <w:sz w:val="22"/>
        </w:rPr>
        <w:t>.</w:t>
      </w:r>
    </w:p>
    <w:p w14:paraId="6CF7F58A" w14:textId="77777777" w:rsidR="00741899" w:rsidRPr="009B268B" w:rsidRDefault="00741899" w:rsidP="00741899">
      <w:pPr>
        <w:jc w:val="both"/>
        <w:rPr>
          <w:sz w:val="22"/>
        </w:rPr>
      </w:pPr>
      <w:r w:rsidRPr="009B268B">
        <w:rPr>
          <w:sz w:val="22"/>
        </w:rPr>
        <w:t xml:space="preserve">U odnosu na </w:t>
      </w:r>
      <w:r w:rsidR="00AA69D8" w:rsidRPr="009B268B">
        <w:rPr>
          <w:sz w:val="22"/>
        </w:rPr>
        <w:t>re</w:t>
      </w:r>
      <w:r w:rsidRPr="009B268B">
        <w:rPr>
          <w:sz w:val="22"/>
        </w:rPr>
        <w:t>dovit</w:t>
      </w:r>
      <w:r w:rsidR="00AA69D8" w:rsidRPr="009B268B">
        <w:rPr>
          <w:sz w:val="22"/>
        </w:rPr>
        <w:t>u koordinaciju europskih poslova i pri</w:t>
      </w:r>
      <w:r w:rsidRPr="009B268B">
        <w:rPr>
          <w:sz w:val="22"/>
        </w:rPr>
        <w:t>prem</w:t>
      </w:r>
      <w:r w:rsidR="00AA69D8" w:rsidRPr="009B268B">
        <w:rPr>
          <w:sz w:val="22"/>
        </w:rPr>
        <w:t>u</w:t>
      </w:r>
      <w:r w:rsidRPr="009B268B">
        <w:rPr>
          <w:sz w:val="22"/>
        </w:rPr>
        <w:t xml:space="preserve"> nacionalnih stajališta, </w:t>
      </w:r>
      <w:r w:rsidR="00EF24E8" w:rsidRPr="009B268B">
        <w:rPr>
          <w:sz w:val="22"/>
        </w:rPr>
        <w:t>praksa</w:t>
      </w:r>
      <w:r w:rsidR="00AA69D8" w:rsidRPr="009B268B">
        <w:rPr>
          <w:sz w:val="22"/>
        </w:rPr>
        <w:t xml:space="preserve"> većine država članica je pokazala da </w:t>
      </w:r>
      <w:r w:rsidR="00EF24E8" w:rsidRPr="009B268B">
        <w:rPr>
          <w:sz w:val="22"/>
        </w:rPr>
        <w:t xml:space="preserve">se </w:t>
      </w:r>
      <w:r w:rsidRPr="009B268B">
        <w:rPr>
          <w:sz w:val="22"/>
        </w:rPr>
        <w:t>tijekom Predsjedanja</w:t>
      </w:r>
      <w:r w:rsidR="00EF24E8" w:rsidRPr="009B268B">
        <w:rPr>
          <w:sz w:val="22"/>
        </w:rPr>
        <w:t xml:space="preserve"> takva stajališta </w:t>
      </w:r>
      <w:r w:rsidRPr="009B268B">
        <w:rPr>
          <w:sz w:val="22"/>
        </w:rPr>
        <w:t>ne usvajaju u službenoj proceduri</w:t>
      </w:r>
      <w:r w:rsidR="00EF24E8" w:rsidRPr="009B268B">
        <w:rPr>
          <w:sz w:val="22"/>
        </w:rPr>
        <w:t xml:space="preserve">. Isto proizlazi iz činjenice </w:t>
      </w:r>
      <w:r w:rsidR="00FC58DF" w:rsidRPr="009B268B">
        <w:rPr>
          <w:sz w:val="22"/>
        </w:rPr>
        <w:t xml:space="preserve">da </w:t>
      </w:r>
      <w:r w:rsidRPr="009B268B">
        <w:rPr>
          <w:sz w:val="22"/>
        </w:rPr>
        <w:t xml:space="preserve">država članica tijekom </w:t>
      </w:r>
      <w:r w:rsidR="00B61978" w:rsidRPr="009B268B">
        <w:rPr>
          <w:sz w:val="22"/>
        </w:rPr>
        <w:t>P</w:t>
      </w:r>
      <w:r w:rsidRPr="009B268B">
        <w:rPr>
          <w:sz w:val="22"/>
        </w:rPr>
        <w:t xml:space="preserve">redsjedanja </w:t>
      </w:r>
      <w:r w:rsidR="00EF24E8" w:rsidRPr="009B268B">
        <w:rPr>
          <w:sz w:val="22"/>
        </w:rPr>
        <w:t xml:space="preserve">svoju ulogu </w:t>
      </w:r>
      <w:r w:rsidR="00C37E40" w:rsidRPr="009B268B">
        <w:rPr>
          <w:sz w:val="22"/>
        </w:rPr>
        <w:t xml:space="preserve">predsjedavajućeg </w:t>
      </w:r>
      <w:r w:rsidR="00EF24E8" w:rsidRPr="009B268B">
        <w:rPr>
          <w:sz w:val="22"/>
        </w:rPr>
        <w:t>obavlja u</w:t>
      </w:r>
      <w:r w:rsidRPr="009B268B">
        <w:rPr>
          <w:sz w:val="22"/>
        </w:rPr>
        <w:t xml:space="preserve"> svojstvu nepristrano</w:t>
      </w:r>
      <w:r w:rsidR="00BC24DA" w:rsidRPr="009B268B">
        <w:rPr>
          <w:sz w:val="22"/>
        </w:rPr>
        <w:t>g posrednika. RH</w:t>
      </w:r>
      <w:r w:rsidRPr="009B268B">
        <w:rPr>
          <w:sz w:val="22"/>
        </w:rPr>
        <w:t xml:space="preserve"> će prije Predsjedanja, uključujući i kroz Program </w:t>
      </w:r>
      <w:r w:rsidR="00046204" w:rsidRPr="009B268B">
        <w:rPr>
          <w:sz w:val="22"/>
        </w:rPr>
        <w:t>p</w:t>
      </w:r>
      <w:r w:rsidRPr="009B268B">
        <w:rPr>
          <w:sz w:val="22"/>
        </w:rPr>
        <w:t>redsjedanja</w:t>
      </w:r>
      <w:r w:rsidR="00046204" w:rsidRPr="009B268B">
        <w:rPr>
          <w:sz w:val="22"/>
        </w:rPr>
        <w:t xml:space="preserve"> Republike Hrvatske Vijećem E</w:t>
      </w:r>
      <w:r w:rsidR="00474849" w:rsidRPr="009B268B">
        <w:rPr>
          <w:sz w:val="22"/>
        </w:rPr>
        <w:t>uropske unije</w:t>
      </w:r>
      <w:r w:rsidR="00046204" w:rsidRPr="009B268B">
        <w:rPr>
          <w:sz w:val="22"/>
        </w:rPr>
        <w:t xml:space="preserve"> 2020.</w:t>
      </w:r>
      <w:r w:rsidRPr="009B268B">
        <w:rPr>
          <w:sz w:val="22"/>
        </w:rPr>
        <w:t>, utvrditi svoje prioritete u okviru kojih će djelova</w:t>
      </w:r>
      <w:r w:rsidR="00B121EF" w:rsidRPr="009B268B">
        <w:rPr>
          <w:sz w:val="22"/>
        </w:rPr>
        <w:t>ti kao predsjedavajuća Vijećem</w:t>
      </w:r>
      <w:r w:rsidRPr="009B268B">
        <w:rPr>
          <w:sz w:val="22"/>
        </w:rPr>
        <w:t xml:space="preserve">.  </w:t>
      </w:r>
    </w:p>
    <w:p w14:paraId="6CF7F58B" w14:textId="77777777" w:rsidR="00A35C61" w:rsidRPr="009B268B" w:rsidRDefault="003416FD" w:rsidP="0063613E">
      <w:pPr>
        <w:jc w:val="both"/>
        <w:rPr>
          <w:sz w:val="22"/>
        </w:rPr>
      </w:pPr>
      <w:r w:rsidRPr="009B268B">
        <w:rPr>
          <w:sz w:val="22"/>
        </w:rPr>
        <w:t xml:space="preserve">U </w:t>
      </w:r>
      <w:r w:rsidR="00077D58" w:rsidRPr="009B268B">
        <w:rPr>
          <w:sz w:val="22"/>
        </w:rPr>
        <w:t>procesu priprema za P</w:t>
      </w:r>
      <w:r w:rsidRPr="009B268B">
        <w:rPr>
          <w:sz w:val="22"/>
        </w:rPr>
        <w:t xml:space="preserve">redsjedanje </w:t>
      </w:r>
      <w:r w:rsidR="007E47BD" w:rsidRPr="009B268B">
        <w:rPr>
          <w:sz w:val="22"/>
        </w:rPr>
        <w:t>nužna je puna suradnja i koordinacija</w:t>
      </w:r>
      <w:r w:rsidRPr="009B268B">
        <w:rPr>
          <w:sz w:val="22"/>
        </w:rPr>
        <w:t xml:space="preserve"> svih nadležnih tijela državne uprave</w:t>
      </w:r>
      <w:r w:rsidR="000D3336" w:rsidRPr="009B268B">
        <w:rPr>
          <w:sz w:val="22"/>
        </w:rPr>
        <w:t xml:space="preserve">, koja će u okviru svojih nadležnosti </w:t>
      </w:r>
      <w:r w:rsidR="00664127" w:rsidRPr="009B268B">
        <w:rPr>
          <w:sz w:val="22"/>
        </w:rPr>
        <w:t>obavljati s</w:t>
      </w:r>
      <w:r w:rsidR="007E47BD" w:rsidRPr="009B268B">
        <w:rPr>
          <w:sz w:val="22"/>
        </w:rPr>
        <w:t xml:space="preserve">pecifične </w:t>
      </w:r>
      <w:r w:rsidR="00664127" w:rsidRPr="009B268B">
        <w:rPr>
          <w:sz w:val="22"/>
        </w:rPr>
        <w:t xml:space="preserve"> zadatke, surađivati s drugim tijelima državne uprave, kao i </w:t>
      </w:r>
      <w:r w:rsidR="000D3336" w:rsidRPr="009B268B">
        <w:rPr>
          <w:sz w:val="22"/>
        </w:rPr>
        <w:t>pruž</w:t>
      </w:r>
      <w:r w:rsidR="00664127" w:rsidRPr="009B268B">
        <w:rPr>
          <w:sz w:val="22"/>
        </w:rPr>
        <w:t>a</w:t>
      </w:r>
      <w:r w:rsidR="000D3336" w:rsidRPr="009B268B">
        <w:rPr>
          <w:sz w:val="22"/>
        </w:rPr>
        <w:t>ti potrebnu po</w:t>
      </w:r>
      <w:r w:rsidR="00F606FE" w:rsidRPr="009B268B">
        <w:rPr>
          <w:sz w:val="22"/>
        </w:rPr>
        <w:t>dršku</w:t>
      </w:r>
      <w:r w:rsidR="000D3336" w:rsidRPr="009B268B">
        <w:rPr>
          <w:sz w:val="22"/>
        </w:rPr>
        <w:t xml:space="preserve"> </w:t>
      </w:r>
      <w:r w:rsidR="00004AA1" w:rsidRPr="009B268B">
        <w:rPr>
          <w:sz w:val="22"/>
        </w:rPr>
        <w:t>MVEP-u</w:t>
      </w:r>
      <w:r w:rsidR="000D3336" w:rsidRPr="009B268B">
        <w:rPr>
          <w:sz w:val="22"/>
        </w:rPr>
        <w:t xml:space="preserve">. </w:t>
      </w:r>
      <w:r w:rsidR="007E47BD" w:rsidRPr="009B268B">
        <w:rPr>
          <w:sz w:val="22"/>
        </w:rPr>
        <w:t>S</w:t>
      </w:r>
      <w:r w:rsidR="005F1EE9" w:rsidRPr="009B268B">
        <w:rPr>
          <w:sz w:val="22"/>
        </w:rPr>
        <w:t>vako tijelo državne uprave samostalno vodi</w:t>
      </w:r>
      <w:r w:rsidR="00741899" w:rsidRPr="009B268B">
        <w:rPr>
          <w:sz w:val="22"/>
        </w:rPr>
        <w:t xml:space="preserve"> </w:t>
      </w:r>
      <w:r w:rsidR="00EF24E8" w:rsidRPr="009B268B">
        <w:rPr>
          <w:sz w:val="22"/>
        </w:rPr>
        <w:t xml:space="preserve">svoj opseg zadaća koji proizlazi </w:t>
      </w:r>
      <w:r w:rsidR="007E47BD" w:rsidRPr="009B268B">
        <w:rPr>
          <w:sz w:val="22"/>
        </w:rPr>
        <w:t>iz njihove nadležnosti</w:t>
      </w:r>
      <w:r w:rsidR="00FF6396" w:rsidRPr="009B268B">
        <w:rPr>
          <w:sz w:val="22"/>
        </w:rPr>
        <w:t xml:space="preserve"> i </w:t>
      </w:r>
      <w:r w:rsidR="00EF24E8" w:rsidRPr="009B268B">
        <w:rPr>
          <w:sz w:val="22"/>
        </w:rPr>
        <w:t>iz p</w:t>
      </w:r>
      <w:r w:rsidR="00741899" w:rsidRPr="009B268B">
        <w:rPr>
          <w:sz w:val="22"/>
        </w:rPr>
        <w:t>redsjedanj</w:t>
      </w:r>
      <w:r w:rsidR="00EF24E8" w:rsidRPr="009B268B">
        <w:rPr>
          <w:sz w:val="22"/>
        </w:rPr>
        <w:t xml:space="preserve">a RH </w:t>
      </w:r>
      <w:r w:rsidR="00741899" w:rsidRPr="009B268B">
        <w:rPr>
          <w:sz w:val="22"/>
        </w:rPr>
        <w:t>Vijećem</w:t>
      </w:r>
      <w:r w:rsidR="005F1EE9" w:rsidRPr="009B268B">
        <w:rPr>
          <w:sz w:val="22"/>
        </w:rPr>
        <w:t>,</w:t>
      </w:r>
      <w:r w:rsidR="00FF6396" w:rsidRPr="009B268B">
        <w:rPr>
          <w:sz w:val="22"/>
        </w:rPr>
        <w:t xml:space="preserve"> a</w:t>
      </w:r>
      <w:r w:rsidR="005F1EE9" w:rsidRPr="009B268B">
        <w:rPr>
          <w:sz w:val="22"/>
        </w:rPr>
        <w:t xml:space="preserve"> u skladu s prioritetima Predsjedanja</w:t>
      </w:r>
      <w:r w:rsidR="00FF6396" w:rsidRPr="009B268B">
        <w:rPr>
          <w:sz w:val="22"/>
        </w:rPr>
        <w:t>. Njih će</w:t>
      </w:r>
      <w:r w:rsidR="005F1EE9" w:rsidRPr="009B268B">
        <w:rPr>
          <w:sz w:val="22"/>
        </w:rPr>
        <w:t xml:space="preserve"> u</w:t>
      </w:r>
      <w:r w:rsidR="00F869F9" w:rsidRPr="009B268B">
        <w:rPr>
          <w:sz w:val="22"/>
        </w:rPr>
        <w:t>tvrditi Vlada Republike Hrvatske</w:t>
      </w:r>
      <w:r w:rsidR="00B61978" w:rsidRPr="009B268B">
        <w:rPr>
          <w:sz w:val="22"/>
        </w:rPr>
        <w:t>,</w:t>
      </w:r>
      <w:r w:rsidR="005F1EE9" w:rsidRPr="009B268B">
        <w:rPr>
          <w:sz w:val="22"/>
        </w:rPr>
        <w:t xml:space="preserve"> odnosno U</w:t>
      </w:r>
      <w:r w:rsidR="00D2621D" w:rsidRPr="009B268B">
        <w:rPr>
          <w:sz w:val="22"/>
        </w:rPr>
        <w:t>V</w:t>
      </w:r>
      <w:r w:rsidR="005F1EE9" w:rsidRPr="009B268B">
        <w:rPr>
          <w:sz w:val="22"/>
        </w:rPr>
        <w:t xml:space="preserve"> </w:t>
      </w:r>
      <w:r w:rsidR="00DA35C1" w:rsidRPr="009B268B">
        <w:rPr>
          <w:sz w:val="22"/>
        </w:rPr>
        <w:t>te M</w:t>
      </w:r>
      <w:r w:rsidR="00D2621D" w:rsidRPr="009B268B">
        <w:rPr>
          <w:sz w:val="22"/>
        </w:rPr>
        <w:t>KV.</w:t>
      </w:r>
    </w:p>
    <w:p w14:paraId="6CF7F58C" w14:textId="77777777" w:rsidR="006A33CA" w:rsidRPr="00C04388" w:rsidRDefault="00973F89" w:rsidP="00A35C61">
      <w:pPr>
        <w:jc w:val="both"/>
        <w:rPr>
          <w:sz w:val="22"/>
        </w:rPr>
      </w:pPr>
      <w:r w:rsidRPr="009B268B">
        <w:rPr>
          <w:sz w:val="22"/>
        </w:rPr>
        <w:t xml:space="preserve">Dužnosnika delegiranog za predstavljanje Vijeća u </w:t>
      </w:r>
      <w:r w:rsidR="00202F9B" w:rsidRPr="009B268B">
        <w:rPr>
          <w:sz w:val="22"/>
        </w:rPr>
        <w:t>EP</w:t>
      </w:r>
      <w:r w:rsidRPr="009B268B">
        <w:rPr>
          <w:sz w:val="22"/>
        </w:rPr>
        <w:t xml:space="preserve"> imen</w:t>
      </w:r>
      <w:r w:rsidR="00D2621D" w:rsidRPr="009B268B">
        <w:rPr>
          <w:sz w:val="22"/>
        </w:rPr>
        <w:t>ovat će</w:t>
      </w:r>
      <w:r w:rsidRPr="009B268B">
        <w:rPr>
          <w:sz w:val="22"/>
        </w:rPr>
        <w:t xml:space="preserve"> </w:t>
      </w:r>
      <w:r w:rsidR="00DC409A">
        <w:rPr>
          <w:sz w:val="22"/>
        </w:rPr>
        <w:t xml:space="preserve">u </w:t>
      </w:r>
      <w:r w:rsidR="00DC409A" w:rsidRPr="00C04388">
        <w:rPr>
          <w:sz w:val="22"/>
        </w:rPr>
        <w:t>drugom</w:t>
      </w:r>
      <w:r w:rsidR="00D2621D" w:rsidRPr="00C04388">
        <w:rPr>
          <w:sz w:val="22"/>
        </w:rPr>
        <w:t xml:space="preserve"> kvartalu 2019. godine </w:t>
      </w:r>
      <w:r w:rsidR="00F869F9" w:rsidRPr="00C04388">
        <w:rPr>
          <w:sz w:val="22"/>
        </w:rPr>
        <w:t>Vlada Republike Hrvatske</w:t>
      </w:r>
      <w:r w:rsidR="00D2621D" w:rsidRPr="00C04388">
        <w:rPr>
          <w:sz w:val="22"/>
        </w:rPr>
        <w:t xml:space="preserve"> posebnom odlukom u kojoj će se ut</w:t>
      </w:r>
      <w:r w:rsidRPr="00C04388">
        <w:rPr>
          <w:sz w:val="22"/>
        </w:rPr>
        <w:t>vrdit</w:t>
      </w:r>
      <w:r w:rsidR="00D2621D" w:rsidRPr="00C04388">
        <w:rPr>
          <w:sz w:val="22"/>
        </w:rPr>
        <w:t>i nje</w:t>
      </w:r>
      <w:r w:rsidRPr="00C04388">
        <w:rPr>
          <w:sz w:val="22"/>
        </w:rPr>
        <w:t>gove ovlasti i zadaće.</w:t>
      </w:r>
      <w:r w:rsidR="00D2621D" w:rsidRPr="00C04388">
        <w:rPr>
          <w:rStyle w:val="FootnoteReference"/>
          <w:sz w:val="22"/>
        </w:rPr>
        <w:t xml:space="preserve"> </w:t>
      </w:r>
      <w:r w:rsidRPr="00C04388">
        <w:rPr>
          <w:rStyle w:val="FootnoteReference"/>
          <w:sz w:val="22"/>
        </w:rPr>
        <w:footnoteReference w:id="8"/>
      </w:r>
    </w:p>
    <w:p w14:paraId="6CF7F58D" w14:textId="77777777" w:rsidR="008F672C" w:rsidRPr="00C04388" w:rsidRDefault="008F672C" w:rsidP="00D8666A">
      <w:pPr>
        <w:pStyle w:val="Heading2"/>
        <w:numPr>
          <w:ilvl w:val="1"/>
          <w:numId w:val="39"/>
        </w:numPr>
        <w:rPr>
          <w:sz w:val="22"/>
          <w:szCs w:val="24"/>
        </w:rPr>
      </w:pPr>
      <w:bookmarkStart w:id="7" w:name="_Toc1479424"/>
      <w:r w:rsidRPr="00C04388">
        <w:rPr>
          <w:sz w:val="22"/>
          <w:szCs w:val="24"/>
        </w:rPr>
        <w:t>Oblikova</w:t>
      </w:r>
      <w:r w:rsidR="00077D58" w:rsidRPr="00C04388">
        <w:rPr>
          <w:sz w:val="22"/>
          <w:szCs w:val="24"/>
        </w:rPr>
        <w:t xml:space="preserve">nje ciljeva politika i Program </w:t>
      </w:r>
      <w:r w:rsidR="00390523" w:rsidRPr="00C04388">
        <w:rPr>
          <w:sz w:val="22"/>
          <w:szCs w:val="24"/>
        </w:rPr>
        <w:t>P</w:t>
      </w:r>
      <w:r w:rsidRPr="00C04388">
        <w:rPr>
          <w:sz w:val="22"/>
          <w:szCs w:val="24"/>
        </w:rPr>
        <w:t>redsjedanja</w:t>
      </w:r>
      <w:bookmarkEnd w:id="7"/>
    </w:p>
    <w:p w14:paraId="6CF7F58E" w14:textId="77777777" w:rsidR="004D43D2" w:rsidRPr="00C04388" w:rsidRDefault="004D43D2" w:rsidP="004D43D2">
      <w:pPr>
        <w:spacing w:after="340"/>
        <w:jc w:val="both"/>
        <w:rPr>
          <w:i/>
          <w:sz w:val="22"/>
        </w:rPr>
      </w:pPr>
      <w:r w:rsidRPr="00C04388">
        <w:rPr>
          <w:i/>
          <w:sz w:val="22"/>
        </w:rPr>
        <w:t xml:space="preserve">Sudjelovanje u pripremi Programa Trija (Rumunjska-Finska-Hrvatska) </w:t>
      </w:r>
    </w:p>
    <w:p w14:paraId="6CF7F58F" w14:textId="77777777" w:rsidR="004D43D2" w:rsidRPr="009B268B" w:rsidRDefault="004D43D2" w:rsidP="004D43D2">
      <w:pPr>
        <w:spacing w:after="340"/>
        <w:jc w:val="both"/>
        <w:rPr>
          <w:sz w:val="22"/>
        </w:rPr>
      </w:pPr>
      <w:r w:rsidRPr="00C04388">
        <w:rPr>
          <w:sz w:val="22"/>
        </w:rPr>
        <w:t>Program Trija, dakle 18-mjesečni program predsjedanja Vijećem EU-a za razdoblje od 1. siječnja 2019. do 30. lipnja 2020. godine, koji započinje rumunjskim, nastavlja se finskim, a završava hrvatskim predsjedanjem, usvojen je na Vijeću za opće poslove</w:t>
      </w:r>
      <w:r w:rsidRPr="009B268B">
        <w:rPr>
          <w:sz w:val="22"/>
        </w:rPr>
        <w:t xml:space="preserve"> 11. prosinca 2018. godine.  Osim članica Trija, svoj doprinos za izradu Programa Trija dala je i  Europska služba za vanjsko djelovanje (u daljnjem tekstu: EEAS), a Glavno tajništvo Vijeća je vodilo njegovu izradu u skladu s Poslovnikom rada Vijeća. </w:t>
      </w:r>
    </w:p>
    <w:p w14:paraId="6CF7F590" w14:textId="77777777" w:rsidR="004D43D2" w:rsidRPr="009B268B" w:rsidRDefault="004D43D2" w:rsidP="004D43D2">
      <w:pPr>
        <w:spacing w:after="340"/>
        <w:jc w:val="both"/>
        <w:rPr>
          <w:sz w:val="22"/>
        </w:rPr>
      </w:pPr>
      <w:r w:rsidRPr="009B268B">
        <w:rPr>
          <w:sz w:val="22"/>
        </w:rPr>
        <w:t>Vlada Republike Hrvatske raspravila je i odobrila Program Trija  prilikom usvajanja stajališta RH za Vijeće za opće poslove u prosincu 2018. godine.</w:t>
      </w:r>
    </w:p>
    <w:p w14:paraId="6CF7F591" w14:textId="77777777" w:rsidR="004D43D2" w:rsidRPr="009B268B" w:rsidRDefault="004D43D2" w:rsidP="004D43D2">
      <w:pPr>
        <w:spacing w:after="340"/>
        <w:jc w:val="both"/>
        <w:rPr>
          <w:sz w:val="22"/>
        </w:rPr>
      </w:pPr>
      <w:r w:rsidRPr="009B268B">
        <w:rPr>
          <w:sz w:val="22"/>
        </w:rPr>
        <w:t>U pripremi doprinosa RH za Program Trija Predsjedanja sudjelovala su sva tijela državne uprave sukladno svojim nadležnostima. Proces izrade vodilo je MVEP (Uprava za Europu), a doprinos je raspravila i usvojila Koordinacija za vanjsku i europsku politiku i ljudska prava Vlade Republike Hrvatske 19. lipnja 2018. godine. Nacrt Programa predstavljen je u Odboru za europske poslove Hrvatskog sabora 16. studenoga 2018.</w:t>
      </w:r>
    </w:p>
    <w:p w14:paraId="6CF7F592" w14:textId="77777777" w:rsidR="004D43D2" w:rsidRPr="009B268B" w:rsidRDefault="004D43D2" w:rsidP="004D43D2">
      <w:pPr>
        <w:spacing w:after="340"/>
        <w:jc w:val="both"/>
        <w:rPr>
          <w:i/>
          <w:sz w:val="22"/>
        </w:rPr>
      </w:pPr>
      <w:r w:rsidRPr="009B268B">
        <w:rPr>
          <w:i/>
          <w:sz w:val="22"/>
        </w:rPr>
        <w:t>Priprema i usvajanje Programa predsjedanja Republike Hrvatske Vijećem Europske unije 2020.</w:t>
      </w:r>
    </w:p>
    <w:p w14:paraId="6CF7F593" w14:textId="77777777" w:rsidR="004D43D2" w:rsidRPr="009B268B" w:rsidRDefault="004D43D2" w:rsidP="004D43D2">
      <w:pPr>
        <w:spacing w:after="340"/>
        <w:jc w:val="both"/>
        <w:rPr>
          <w:sz w:val="22"/>
        </w:rPr>
      </w:pPr>
      <w:r w:rsidRPr="009B268B">
        <w:rPr>
          <w:sz w:val="22"/>
        </w:rPr>
        <w:t>Slijedom Programa Trija te temeljem nacionalnih prioriteta, MKV će, u suradnji sa svim nadležnim tijelima državne uprave, do kraja 2019. godine pripremiti i Vladi Republike Hrvatske podnijeti na usvajanje Program predsjedanja Republike Hrvatske Vijećem Europske unije za razdoblje od 1. siječnja 2020. do 30. lipnja 2020. godine, u kojemu će, povrh onih navedenih u Programu Trija, biti navedene i detaljno razrađene i sve druge mjere i aktivnosti koje RH želi zastupati i prioritetno adresirati tijekom svog predsjedanja Vijećem. Utvrđivanju nacionalnog programa i prioriteta, prethodit će i konzultacije sa ciljem razmjene mišljenja sa zainteresiranom javnosti o očekivanjima i prioritetima hrvatskog predsjedanja Vijećem.</w:t>
      </w:r>
    </w:p>
    <w:p w14:paraId="6CF7F594" w14:textId="77777777" w:rsidR="004D43D2" w:rsidRPr="000A322E" w:rsidRDefault="004D43D2" w:rsidP="004D43D2">
      <w:pPr>
        <w:spacing w:after="340"/>
        <w:jc w:val="both"/>
        <w:rPr>
          <w:sz w:val="22"/>
        </w:rPr>
      </w:pPr>
      <w:r w:rsidRPr="000A322E">
        <w:rPr>
          <w:sz w:val="22"/>
        </w:rPr>
        <w:t>Kako bi se ovaj proce</w:t>
      </w:r>
      <w:r w:rsidR="005E4F6F" w:rsidRPr="000A322E">
        <w:rPr>
          <w:sz w:val="22"/>
        </w:rPr>
        <w:t xml:space="preserve">s čim bolje koordinirao, </w:t>
      </w:r>
      <w:r w:rsidR="008B015F" w:rsidRPr="000A322E">
        <w:rPr>
          <w:sz w:val="22"/>
        </w:rPr>
        <w:t xml:space="preserve">dana 4. travnja 2019. godine </w:t>
      </w:r>
      <w:r w:rsidRPr="000A322E">
        <w:rPr>
          <w:sz w:val="22"/>
        </w:rPr>
        <w:t xml:space="preserve">Vlada Republike </w:t>
      </w:r>
      <w:r w:rsidR="008B015F" w:rsidRPr="000A322E">
        <w:rPr>
          <w:sz w:val="22"/>
        </w:rPr>
        <w:t>Hrvatske usvojila je Odluku o određivanju koordinatora i pripremi prijedloga Programa Predsjedanja Republike Hrvatske Vijećem Europske unije 2020. Ovom Odlukom imenovani su</w:t>
      </w:r>
      <w:r w:rsidRPr="000A322E">
        <w:rPr>
          <w:sz w:val="22"/>
        </w:rPr>
        <w:t xml:space="preserve"> koordinatori za pripremu Nacionalnog programa Predsjedanja i utvrđivanje prioriteta za svaku od formacija Vijeća. </w:t>
      </w:r>
    </w:p>
    <w:p w14:paraId="6CF7F595" w14:textId="77777777" w:rsidR="004D43D2" w:rsidRPr="009B268B" w:rsidRDefault="004D43D2" w:rsidP="004D43D2">
      <w:pPr>
        <w:spacing w:after="340"/>
        <w:jc w:val="both"/>
        <w:rPr>
          <w:sz w:val="22"/>
        </w:rPr>
      </w:pPr>
      <w:r w:rsidRPr="00C04388">
        <w:rPr>
          <w:sz w:val="22"/>
        </w:rPr>
        <w:t>Hrvatski sabor bit će uključen u proces sukladno Zakonu o suradnji Hrvatskog sabora i Vlade Republike Hrvatske u europskim poslovima</w:t>
      </w:r>
      <w:r w:rsidRPr="009B268B">
        <w:rPr>
          <w:sz w:val="22"/>
        </w:rPr>
        <w:t xml:space="preserve"> i postojećem pravnom okviru. Program Predsjedanja bit će završen u studenom 2019. godine, i upućen na usvajanje Vladi Republike Hrvatske  u prosincu 2019. godine. </w:t>
      </w:r>
    </w:p>
    <w:p w14:paraId="6CF7F596" w14:textId="77777777" w:rsidR="0063613E" w:rsidRPr="009B268B" w:rsidRDefault="004D43D2" w:rsidP="0063613E">
      <w:pPr>
        <w:spacing w:after="340"/>
        <w:jc w:val="both"/>
        <w:rPr>
          <w:sz w:val="22"/>
        </w:rPr>
      </w:pPr>
      <w:r w:rsidRPr="009B268B">
        <w:rPr>
          <w:sz w:val="22"/>
        </w:rPr>
        <w:t>Priprema Programa predsjedanja Republike Hrvatske Vijećem Europske unije 2020. bit će dodatno izazovna obzirom da će se odvijati u razdoblju kraja jednog i početka drugog institucionalnog ciklusa u EU (nakon izbora za EP u  svibnju 2019.), u razdoblju rasprava o budućnosti Europe i vjerojatno rasprava o Višegodišnjem financijskom okviru za razdoblje od 2021. do 2027</w:t>
      </w:r>
      <w:r w:rsidR="00FB265E">
        <w:rPr>
          <w:sz w:val="22"/>
        </w:rPr>
        <w:t>.</w:t>
      </w:r>
      <w:r w:rsidRPr="009B268B">
        <w:rPr>
          <w:sz w:val="22"/>
        </w:rPr>
        <w:t xml:space="preserve"> U postupku finaliziranja Programa našeg PRES morat ćemo  uvažiti  činjenicu da će novi institucionalni ciklus EU-a biti praćen i novim stra</w:t>
      </w:r>
      <w:r w:rsidR="00C04288" w:rsidRPr="009B268B">
        <w:rPr>
          <w:sz w:val="22"/>
        </w:rPr>
        <w:t>teškim dokumentima za novo</w:t>
      </w:r>
      <w:r w:rsidRPr="009B268B">
        <w:rPr>
          <w:sz w:val="22"/>
        </w:rPr>
        <w:t xml:space="preserve"> razdoblje (nove strateške smjernice EV, nova zajednička deklaracija EP, Vijeća i EK o prioritetima djelovanja, novi radni program EK sa prijedlogom novih zakonodavnih inicijativa). Imajući to u vidu, Vlada će pozorno pratiti nove okolnosti te po potrebi prilagođavati smjer i prioritete svoga Programa kako bi na odgovarajući način adresirala prioritetna područja djelovanja Europske unije u novom ciklusu, nastojeći time doprinijeti uspješnosti Trija te vlastitog šestomjesečnog predsjedanja Vijećem EU-a. </w:t>
      </w:r>
    </w:p>
    <w:p w14:paraId="6CF7F597" w14:textId="77777777" w:rsidR="001E0C34" w:rsidRPr="009B268B" w:rsidRDefault="00363815" w:rsidP="00D8666A">
      <w:pPr>
        <w:pStyle w:val="Heading1"/>
        <w:numPr>
          <w:ilvl w:val="0"/>
          <w:numId w:val="39"/>
        </w:numPr>
        <w:rPr>
          <w:sz w:val="22"/>
          <w:szCs w:val="24"/>
        </w:rPr>
      </w:pPr>
      <w:bookmarkStart w:id="8" w:name="_Toc1479425"/>
      <w:r w:rsidRPr="009B268B">
        <w:rPr>
          <w:sz w:val="22"/>
          <w:szCs w:val="24"/>
        </w:rPr>
        <w:t>Ljudski resursi</w:t>
      </w:r>
      <w:bookmarkEnd w:id="8"/>
    </w:p>
    <w:p w14:paraId="6CF7F598" w14:textId="77777777" w:rsidR="001E0C34" w:rsidRPr="009B268B" w:rsidRDefault="002D0B0F" w:rsidP="00D8666A">
      <w:pPr>
        <w:pStyle w:val="Heading2"/>
        <w:ind w:firstLine="360"/>
        <w:rPr>
          <w:sz w:val="22"/>
          <w:szCs w:val="24"/>
        </w:rPr>
      </w:pPr>
      <w:bookmarkStart w:id="9" w:name="_Toc1479426"/>
      <w:r w:rsidRPr="009B268B">
        <w:rPr>
          <w:sz w:val="22"/>
          <w:szCs w:val="24"/>
        </w:rPr>
        <w:t xml:space="preserve">3.1. </w:t>
      </w:r>
      <w:r w:rsidR="00B72F74" w:rsidRPr="009B268B">
        <w:rPr>
          <w:sz w:val="22"/>
          <w:szCs w:val="24"/>
        </w:rPr>
        <w:t xml:space="preserve">    </w:t>
      </w:r>
      <w:r w:rsidR="001F5B69" w:rsidRPr="009B268B">
        <w:rPr>
          <w:sz w:val="22"/>
          <w:szCs w:val="24"/>
        </w:rPr>
        <w:t>Predsjedatelji radnih tijela</w:t>
      </w:r>
      <w:r w:rsidR="001E0C34" w:rsidRPr="009B268B">
        <w:rPr>
          <w:sz w:val="22"/>
          <w:szCs w:val="24"/>
        </w:rPr>
        <w:t xml:space="preserve"> Vijeća</w:t>
      </w:r>
      <w:bookmarkEnd w:id="9"/>
    </w:p>
    <w:p w14:paraId="6CF7F599" w14:textId="77777777" w:rsidR="0081170E" w:rsidRPr="009B268B" w:rsidRDefault="00111250" w:rsidP="00B72F74">
      <w:pPr>
        <w:jc w:val="both"/>
        <w:rPr>
          <w:sz w:val="22"/>
        </w:rPr>
      </w:pPr>
      <w:r w:rsidRPr="009B268B">
        <w:rPr>
          <w:sz w:val="22"/>
        </w:rPr>
        <w:t xml:space="preserve">Vrlo važan element pripreme Predsjedanja čini odabir i priprema kadrova koji će se angažirati u aktivnostima Predsjedanja. </w:t>
      </w:r>
      <w:r w:rsidR="00B1448B" w:rsidRPr="009B268B">
        <w:rPr>
          <w:sz w:val="22"/>
        </w:rPr>
        <w:t>Uspoređujući broj državnih službenika trenutn</w:t>
      </w:r>
      <w:r w:rsidR="006636D9" w:rsidRPr="009B268B">
        <w:rPr>
          <w:sz w:val="22"/>
        </w:rPr>
        <w:t>o angažiranih na EU poslovima i</w:t>
      </w:r>
      <w:r w:rsidR="00B1448B" w:rsidRPr="009B268B">
        <w:rPr>
          <w:sz w:val="22"/>
        </w:rPr>
        <w:t xml:space="preserve"> raspoređenih na rad u </w:t>
      </w:r>
      <w:r w:rsidR="00341147" w:rsidRPr="009B268B">
        <w:rPr>
          <w:sz w:val="22"/>
        </w:rPr>
        <w:t xml:space="preserve">tijelima državne uprave RH </w:t>
      </w:r>
      <w:r w:rsidR="00B1448B" w:rsidRPr="009B268B">
        <w:rPr>
          <w:sz w:val="22"/>
        </w:rPr>
        <w:t xml:space="preserve">i </w:t>
      </w:r>
      <w:r w:rsidR="00D72075" w:rsidRPr="009B268B">
        <w:rPr>
          <w:sz w:val="22"/>
        </w:rPr>
        <w:t>SP RH pri EU</w:t>
      </w:r>
      <w:r w:rsidR="0081170E" w:rsidRPr="009B268B">
        <w:rPr>
          <w:sz w:val="22"/>
        </w:rPr>
        <w:t xml:space="preserve"> s administrativnim kapacitetima drugih država članica za vrijeme Predsjedanja, </w:t>
      </w:r>
      <w:r w:rsidRPr="009B268B">
        <w:rPr>
          <w:sz w:val="22"/>
        </w:rPr>
        <w:t xml:space="preserve">jasno proizlazi da se treba privremeno </w:t>
      </w:r>
      <w:r w:rsidR="00D72075" w:rsidRPr="009B268B">
        <w:rPr>
          <w:sz w:val="22"/>
        </w:rPr>
        <w:t>povećati broj službenika za</w:t>
      </w:r>
      <w:r w:rsidR="0081170E" w:rsidRPr="009B268B">
        <w:rPr>
          <w:sz w:val="22"/>
        </w:rPr>
        <w:t xml:space="preserve"> poslove</w:t>
      </w:r>
      <w:r w:rsidR="00D72075" w:rsidRPr="009B268B">
        <w:rPr>
          <w:sz w:val="22"/>
        </w:rPr>
        <w:t xml:space="preserve"> vezane za Predsjedanje</w:t>
      </w:r>
      <w:r w:rsidR="0081170E" w:rsidRPr="009B268B">
        <w:rPr>
          <w:sz w:val="22"/>
        </w:rPr>
        <w:t xml:space="preserve">. </w:t>
      </w:r>
    </w:p>
    <w:p w14:paraId="6CF7F59A" w14:textId="77777777" w:rsidR="009C03CC" w:rsidRPr="009B268B" w:rsidRDefault="00AF4640">
      <w:pPr>
        <w:jc w:val="both"/>
        <w:rPr>
          <w:sz w:val="22"/>
        </w:rPr>
      </w:pPr>
      <w:r w:rsidRPr="009B268B">
        <w:rPr>
          <w:sz w:val="22"/>
        </w:rPr>
        <w:t>Dosadašnja</w:t>
      </w:r>
      <w:r w:rsidR="0081170E" w:rsidRPr="009B268B">
        <w:rPr>
          <w:sz w:val="22"/>
        </w:rPr>
        <w:t xml:space="preserve"> iskustva država članica pokazuju da je za </w:t>
      </w:r>
      <w:r w:rsidR="00493697" w:rsidRPr="009B268B">
        <w:rPr>
          <w:sz w:val="22"/>
        </w:rPr>
        <w:t xml:space="preserve">kvalitetno izvršavanje </w:t>
      </w:r>
      <w:r w:rsidR="00205D1A" w:rsidRPr="009B268B">
        <w:rPr>
          <w:sz w:val="22"/>
        </w:rPr>
        <w:t xml:space="preserve">svih </w:t>
      </w:r>
      <w:r w:rsidR="00493697" w:rsidRPr="009B268B">
        <w:rPr>
          <w:sz w:val="22"/>
        </w:rPr>
        <w:t xml:space="preserve">zadaća za </w:t>
      </w:r>
      <w:r w:rsidR="0081170E" w:rsidRPr="009B268B">
        <w:rPr>
          <w:sz w:val="22"/>
        </w:rPr>
        <w:t>vrijeme Predsjedanja</w:t>
      </w:r>
      <w:r w:rsidR="00493697" w:rsidRPr="009B268B">
        <w:rPr>
          <w:sz w:val="22"/>
        </w:rPr>
        <w:t>, a uzimajući u obzir</w:t>
      </w:r>
      <w:r w:rsidR="00205D1A" w:rsidRPr="009B268B">
        <w:rPr>
          <w:sz w:val="22"/>
        </w:rPr>
        <w:t xml:space="preserve"> sadržajnu složenost i </w:t>
      </w:r>
      <w:r w:rsidR="00493697" w:rsidRPr="009B268B">
        <w:rPr>
          <w:sz w:val="22"/>
        </w:rPr>
        <w:t>brojnost sastanaka na svim razinama</w:t>
      </w:r>
      <w:r w:rsidR="006636D9" w:rsidRPr="009B268B">
        <w:rPr>
          <w:sz w:val="22"/>
        </w:rPr>
        <w:t>,</w:t>
      </w:r>
      <w:r w:rsidR="00493697" w:rsidRPr="009B268B">
        <w:rPr>
          <w:sz w:val="22"/>
        </w:rPr>
        <w:t xml:space="preserve"> potreb</w:t>
      </w:r>
      <w:r w:rsidR="006B3389">
        <w:rPr>
          <w:sz w:val="22"/>
        </w:rPr>
        <w:t>no</w:t>
      </w:r>
      <w:r w:rsidR="00111250" w:rsidRPr="009B268B">
        <w:rPr>
          <w:sz w:val="22"/>
        </w:rPr>
        <w:t xml:space="preserve"> angažirati preko 1000 osoba</w:t>
      </w:r>
      <w:r w:rsidRPr="009B268B">
        <w:rPr>
          <w:sz w:val="22"/>
        </w:rPr>
        <w:t xml:space="preserve"> na državnoj razini. Ovo se odnosi na sve aktivnosti potrebne za realizaciju Predsjedanja, od sadržajnih pa do logističko-organizacijskih.</w:t>
      </w:r>
    </w:p>
    <w:p w14:paraId="6CF7F59B" w14:textId="77777777" w:rsidR="0040201E" w:rsidRPr="009B268B" w:rsidRDefault="00AF4640">
      <w:pPr>
        <w:jc w:val="both"/>
        <w:rPr>
          <w:sz w:val="22"/>
        </w:rPr>
      </w:pPr>
      <w:r w:rsidRPr="009B268B">
        <w:rPr>
          <w:sz w:val="22"/>
        </w:rPr>
        <w:t>Dio</w:t>
      </w:r>
      <w:r w:rsidR="00DC3359" w:rsidRPr="009B268B">
        <w:rPr>
          <w:sz w:val="22"/>
        </w:rPr>
        <w:t xml:space="preserve"> </w:t>
      </w:r>
      <w:r w:rsidR="0015573E" w:rsidRPr="009B268B">
        <w:rPr>
          <w:sz w:val="22"/>
        </w:rPr>
        <w:t>predsjedatelj</w:t>
      </w:r>
      <w:r w:rsidRPr="009B268B">
        <w:rPr>
          <w:sz w:val="22"/>
        </w:rPr>
        <w:t>a</w:t>
      </w:r>
      <w:r w:rsidR="0015573E" w:rsidRPr="009B268B">
        <w:rPr>
          <w:sz w:val="22"/>
        </w:rPr>
        <w:t xml:space="preserve"> </w:t>
      </w:r>
      <w:r w:rsidRPr="009B268B">
        <w:rPr>
          <w:sz w:val="22"/>
        </w:rPr>
        <w:t>pripremnih</w:t>
      </w:r>
      <w:r w:rsidR="0040201E" w:rsidRPr="009B268B">
        <w:rPr>
          <w:sz w:val="22"/>
        </w:rPr>
        <w:t xml:space="preserve"> radnih</w:t>
      </w:r>
      <w:r w:rsidR="009C03CC" w:rsidRPr="009B268B">
        <w:rPr>
          <w:sz w:val="22"/>
        </w:rPr>
        <w:t xml:space="preserve"> tijela Vijeća</w:t>
      </w:r>
      <w:r w:rsidR="00DC3359" w:rsidRPr="009B268B">
        <w:rPr>
          <w:sz w:val="22"/>
        </w:rPr>
        <w:t xml:space="preserve"> </w:t>
      </w:r>
      <w:r w:rsidRPr="009B268B">
        <w:rPr>
          <w:sz w:val="22"/>
        </w:rPr>
        <w:t xml:space="preserve"> kao i članovi njihovih </w:t>
      </w:r>
      <w:r w:rsidR="00DC3359" w:rsidRPr="009B268B">
        <w:rPr>
          <w:sz w:val="22"/>
        </w:rPr>
        <w:t xml:space="preserve"> stručni</w:t>
      </w:r>
      <w:r w:rsidRPr="009B268B">
        <w:rPr>
          <w:sz w:val="22"/>
        </w:rPr>
        <w:t>h timov</w:t>
      </w:r>
      <w:r w:rsidR="00DC3359" w:rsidRPr="009B268B">
        <w:rPr>
          <w:sz w:val="22"/>
        </w:rPr>
        <w:t>a, svoj</w:t>
      </w:r>
      <w:r w:rsidRPr="009B268B">
        <w:rPr>
          <w:sz w:val="22"/>
        </w:rPr>
        <w:t xml:space="preserve"> će</w:t>
      </w:r>
      <w:r w:rsidR="00DC3359" w:rsidRPr="009B268B">
        <w:rPr>
          <w:sz w:val="22"/>
        </w:rPr>
        <w:t xml:space="preserve"> posao obavljati iz </w:t>
      </w:r>
      <w:r w:rsidR="00D72075" w:rsidRPr="009B268B">
        <w:rPr>
          <w:sz w:val="22"/>
        </w:rPr>
        <w:t>SP RH pri EU</w:t>
      </w:r>
      <w:r w:rsidR="00DC3359" w:rsidRPr="009B268B">
        <w:rPr>
          <w:sz w:val="22"/>
        </w:rPr>
        <w:t xml:space="preserve">, a dio iz Zagreba, ovisno o karakteru </w:t>
      </w:r>
      <w:r w:rsidR="00442D65" w:rsidRPr="009B268B">
        <w:rPr>
          <w:sz w:val="22"/>
        </w:rPr>
        <w:t>pripremnih</w:t>
      </w:r>
      <w:r w:rsidR="0040201E" w:rsidRPr="009B268B">
        <w:rPr>
          <w:sz w:val="22"/>
        </w:rPr>
        <w:t xml:space="preserve"> radnih</w:t>
      </w:r>
      <w:r w:rsidR="00442D65" w:rsidRPr="009B268B">
        <w:rPr>
          <w:sz w:val="22"/>
        </w:rPr>
        <w:t xml:space="preserve"> tijela Vijeća, odnosno odbora i radnih skupina, te</w:t>
      </w:r>
      <w:r w:rsidR="00DC3359" w:rsidRPr="009B268B">
        <w:rPr>
          <w:sz w:val="22"/>
        </w:rPr>
        <w:t xml:space="preserve"> učestalosti sastanaka</w:t>
      </w:r>
      <w:r w:rsidRPr="009B268B">
        <w:rPr>
          <w:sz w:val="22"/>
        </w:rPr>
        <w:t xml:space="preserve"> tih tijela</w:t>
      </w:r>
      <w:r w:rsidR="00DC3359" w:rsidRPr="009B268B">
        <w:rPr>
          <w:sz w:val="22"/>
        </w:rPr>
        <w:t>.</w:t>
      </w:r>
      <w:r w:rsidR="00A15821" w:rsidRPr="009B268B">
        <w:rPr>
          <w:sz w:val="22"/>
        </w:rPr>
        <w:t xml:space="preserve"> </w:t>
      </w:r>
    </w:p>
    <w:p w14:paraId="6CF7F59C" w14:textId="77777777" w:rsidR="00831F46" w:rsidRPr="009B268B" w:rsidRDefault="00C04288">
      <w:pPr>
        <w:jc w:val="both"/>
        <w:rPr>
          <w:rFonts w:cs="Arial"/>
          <w:sz w:val="22"/>
        </w:rPr>
      </w:pPr>
      <w:r w:rsidRPr="009B268B">
        <w:rPr>
          <w:sz w:val="22"/>
        </w:rPr>
        <w:t>Dodatno</w:t>
      </w:r>
      <w:r w:rsidRPr="00FC5FC9">
        <w:rPr>
          <w:sz w:val="22"/>
        </w:rPr>
        <w:t>, 7. veljače 2019. godine usvojene su izmjene</w:t>
      </w:r>
      <w:r w:rsidR="00831F46" w:rsidRPr="00FC5FC9">
        <w:rPr>
          <w:sz w:val="22"/>
        </w:rPr>
        <w:t xml:space="preserve"> </w:t>
      </w:r>
      <w:r w:rsidRPr="00FC5FC9">
        <w:rPr>
          <w:rFonts w:cs="Arial"/>
          <w:sz w:val="22"/>
        </w:rPr>
        <w:t>Zaključka</w:t>
      </w:r>
      <w:r w:rsidR="00831F46" w:rsidRPr="00FC5FC9">
        <w:rPr>
          <w:rFonts w:cs="Arial"/>
          <w:sz w:val="22"/>
        </w:rPr>
        <w:t xml:space="preserve"> </w:t>
      </w:r>
      <w:r w:rsidR="00073A4A" w:rsidRPr="00FC5FC9">
        <w:rPr>
          <w:rFonts w:cs="Arial"/>
          <w:sz w:val="22"/>
        </w:rPr>
        <w:t>Vlade Republike Hrvatske</w:t>
      </w:r>
      <w:r w:rsidRPr="00FC5FC9">
        <w:rPr>
          <w:rFonts w:cs="Arial"/>
          <w:sz w:val="22"/>
        </w:rPr>
        <w:t xml:space="preserve"> o zaduženjima središnjih tijela državne uprave i drugih tijela za sudjelovanje u radu radnih skupina i odbora Vij</w:t>
      </w:r>
      <w:r w:rsidR="00143651" w:rsidRPr="00FC5FC9">
        <w:rPr>
          <w:rFonts w:cs="Arial"/>
          <w:sz w:val="22"/>
        </w:rPr>
        <w:t>eća Europske unije.</w:t>
      </w:r>
      <w:r w:rsidR="00143651" w:rsidRPr="009B268B">
        <w:rPr>
          <w:rFonts w:cs="Arial"/>
          <w:sz w:val="22"/>
        </w:rPr>
        <w:t xml:space="preserve"> Predmetnim Z</w:t>
      </w:r>
      <w:r w:rsidRPr="009B268B">
        <w:rPr>
          <w:rFonts w:cs="Arial"/>
          <w:sz w:val="22"/>
        </w:rPr>
        <w:t>aključkom</w:t>
      </w:r>
      <w:r w:rsidR="00A15821" w:rsidRPr="009B268B">
        <w:rPr>
          <w:rFonts w:cs="Arial"/>
          <w:sz w:val="22"/>
        </w:rPr>
        <w:t xml:space="preserve"> </w:t>
      </w:r>
      <w:r w:rsidR="00831F46" w:rsidRPr="009B268B">
        <w:rPr>
          <w:rFonts w:cs="Arial"/>
          <w:sz w:val="22"/>
        </w:rPr>
        <w:t>definira</w:t>
      </w:r>
      <w:r w:rsidR="00695C9A" w:rsidRPr="009B268B">
        <w:rPr>
          <w:rFonts w:cs="Arial"/>
          <w:sz w:val="22"/>
        </w:rPr>
        <w:t>ju</w:t>
      </w:r>
      <w:r w:rsidRPr="009B268B">
        <w:rPr>
          <w:rFonts w:cs="Arial"/>
          <w:sz w:val="22"/>
        </w:rPr>
        <w:t xml:space="preserve"> se</w:t>
      </w:r>
      <w:r w:rsidR="00831F46" w:rsidRPr="009B268B">
        <w:rPr>
          <w:rFonts w:cs="Arial"/>
          <w:sz w:val="22"/>
        </w:rPr>
        <w:t xml:space="preserve"> nadležna tijela državne uprave – nositelji </w:t>
      </w:r>
      <w:r w:rsidR="00D363B5" w:rsidRPr="009B268B">
        <w:rPr>
          <w:rFonts w:cs="Arial"/>
          <w:sz w:val="22"/>
        </w:rPr>
        <w:t xml:space="preserve">poslova u svezi praćenja i sudjelovanja u radu radnih skupina i odbora </w:t>
      </w:r>
      <w:r w:rsidR="00831F46" w:rsidRPr="009B268B">
        <w:rPr>
          <w:rFonts w:cs="Arial"/>
          <w:sz w:val="22"/>
        </w:rPr>
        <w:t>Vijeća</w:t>
      </w:r>
      <w:r w:rsidR="00A15821" w:rsidRPr="009B268B">
        <w:rPr>
          <w:rFonts w:cs="Arial"/>
          <w:sz w:val="22"/>
        </w:rPr>
        <w:t xml:space="preserve">, u skladu s </w:t>
      </w:r>
      <w:r w:rsidR="0061445B" w:rsidRPr="009B268B">
        <w:rPr>
          <w:rFonts w:cs="Arial"/>
          <w:sz w:val="22"/>
        </w:rPr>
        <w:t>naj</w:t>
      </w:r>
      <w:r w:rsidR="00A15821" w:rsidRPr="009B268B">
        <w:rPr>
          <w:rFonts w:cs="Arial"/>
          <w:sz w:val="22"/>
        </w:rPr>
        <w:t>novi</w:t>
      </w:r>
      <w:r w:rsidR="0061445B" w:rsidRPr="009B268B">
        <w:rPr>
          <w:rFonts w:cs="Arial"/>
          <w:sz w:val="22"/>
        </w:rPr>
        <w:t>ji</w:t>
      </w:r>
      <w:r w:rsidR="00A15821" w:rsidRPr="009B268B">
        <w:rPr>
          <w:rFonts w:cs="Arial"/>
          <w:sz w:val="22"/>
        </w:rPr>
        <w:t>m popisom pripremnih radnih tijela Vijeća</w:t>
      </w:r>
      <w:r w:rsidR="00831F46" w:rsidRPr="009B268B">
        <w:rPr>
          <w:rFonts w:cs="Arial"/>
          <w:sz w:val="22"/>
        </w:rPr>
        <w:t>.</w:t>
      </w:r>
    </w:p>
    <w:p w14:paraId="6CF7F59D" w14:textId="77777777" w:rsidR="00AB5F43" w:rsidRPr="009B268B" w:rsidRDefault="00FF3079">
      <w:pPr>
        <w:spacing w:after="340"/>
        <w:jc w:val="both"/>
        <w:rPr>
          <w:sz w:val="22"/>
        </w:rPr>
      </w:pPr>
      <w:r w:rsidRPr="009B268B">
        <w:rPr>
          <w:sz w:val="22"/>
        </w:rPr>
        <w:t xml:space="preserve">Nakon </w:t>
      </w:r>
      <w:r w:rsidR="0040201E" w:rsidRPr="009B268B">
        <w:rPr>
          <w:sz w:val="22"/>
        </w:rPr>
        <w:t>što ih utvrdi</w:t>
      </w:r>
      <w:r w:rsidRPr="009B268B">
        <w:rPr>
          <w:sz w:val="22"/>
        </w:rPr>
        <w:t xml:space="preserve"> M</w:t>
      </w:r>
      <w:r w:rsidR="0040201E" w:rsidRPr="009B268B">
        <w:rPr>
          <w:sz w:val="22"/>
        </w:rPr>
        <w:t>KV</w:t>
      </w:r>
      <w:r w:rsidRPr="009B268B">
        <w:rPr>
          <w:sz w:val="22"/>
        </w:rPr>
        <w:t xml:space="preserve">, </w:t>
      </w:r>
      <w:r w:rsidRPr="00C04388">
        <w:rPr>
          <w:sz w:val="22"/>
        </w:rPr>
        <w:t>predsjedatelje i zamjenike predsjedatelja radni</w:t>
      </w:r>
      <w:r w:rsidR="0040201E" w:rsidRPr="00C04388">
        <w:rPr>
          <w:sz w:val="22"/>
        </w:rPr>
        <w:t>h</w:t>
      </w:r>
      <w:r w:rsidRPr="00C04388">
        <w:rPr>
          <w:sz w:val="22"/>
        </w:rPr>
        <w:t xml:space="preserve"> skupina</w:t>
      </w:r>
      <w:r w:rsidR="0040201E" w:rsidRPr="00C04388">
        <w:rPr>
          <w:sz w:val="22"/>
        </w:rPr>
        <w:t xml:space="preserve"> i odbor</w:t>
      </w:r>
      <w:r w:rsidRPr="00C04388">
        <w:rPr>
          <w:sz w:val="22"/>
        </w:rPr>
        <w:t xml:space="preserve">a Vijeća </w:t>
      </w:r>
      <w:r w:rsidR="00247451" w:rsidRPr="00C04388">
        <w:rPr>
          <w:sz w:val="22"/>
        </w:rPr>
        <w:t>f</w:t>
      </w:r>
      <w:r w:rsidR="00825206" w:rsidRPr="00C04388">
        <w:rPr>
          <w:sz w:val="22"/>
        </w:rPr>
        <w:t>ormalno</w:t>
      </w:r>
      <w:r w:rsidRPr="00C04388">
        <w:rPr>
          <w:sz w:val="22"/>
        </w:rPr>
        <w:t xml:space="preserve"> će</w:t>
      </w:r>
      <w:r w:rsidR="00825206" w:rsidRPr="00C04388">
        <w:rPr>
          <w:sz w:val="22"/>
        </w:rPr>
        <w:t xml:space="preserve"> imenovati U</w:t>
      </w:r>
      <w:r w:rsidR="0040201E" w:rsidRPr="00C04388">
        <w:rPr>
          <w:sz w:val="22"/>
        </w:rPr>
        <w:t>V</w:t>
      </w:r>
      <w:r w:rsidR="002F35AE" w:rsidRPr="00C04388">
        <w:rPr>
          <w:sz w:val="22"/>
        </w:rPr>
        <w:t xml:space="preserve"> u </w:t>
      </w:r>
      <w:r w:rsidR="005E4F6F" w:rsidRPr="00C04388">
        <w:rPr>
          <w:sz w:val="22"/>
        </w:rPr>
        <w:t>drugom</w:t>
      </w:r>
      <w:r w:rsidR="002F35AE" w:rsidRPr="00C04388">
        <w:rPr>
          <w:sz w:val="22"/>
        </w:rPr>
        <w:t xml:space="preserve"> kvartalu 2019. godine. </w:t>
      </w:r>
      <w:r w:rsidR="00822DC7" w:rsidRPr="00C04388">
        <w:rPr>
          <w:sz w:val="22"/>
        </w:rPr>
        <w:t>Očekuje se da će se u</w:t>
      </w:r>
      <w:r w:rsidR="00DC3359" w:rsidRPr="00C04388">
        <w:rPr>
          <w:sz w:val="22"/>
        </w:rPr>
        <w:t>kup</w:t>
      </w:r>
      <w:r w:rsidR="00822DC7" w:rsidRPr="00C04388">
        <w:rPr>
          <w:sz w:val="22"/>
        </w:rPr>
        <w:t>ni</w:t>
      </w:r>
      <w:r w:rsidR="00DC3359" w:rsidRPr="00C04388">
        <w:rPr>
          <w:sz w:val="22"/>
        </w:rPr>
        <w:t xml:space="preserve"> </w:t>
      </w:r>
      <w:r w:rsidR="0015573E" w:rsidRPr="00C04388">
        <w:rPr>
          <w:sz w:val="22"/>
        </w:rPr>
        <w:t xml:space="preserve">broj djelatnika u </w:t>
      </w:r>
      <w:r w:rsidR="00D72075" w:rsidRPr="00C04388">
        <w:rPr>
          <w:sz w:val="22"/>
        </w:rPr>
        <w:t>SP RH pri EU</w:t>
      </w:r>
      <w:r w:rsidR="009C03CC" w:rsidRPr="00C04388">
        <w:rPr>
          <w:sz w:val="22"/>
        </w:rPr>
        <w:t xml:space="preserve"> u Bruxellesu</w:t>
      </w:r>
      <w:r w:rsidR="00DC3359" w:rsidRPr="00C04388">
        <w:rPr>
          <w:sz w:val="22"/>
        </w:rPr>
        <w:t xml:space="preserve"> povećati</w:t>
      </w:r>
      <w:r w:rsidR="009C03CC" w:rsidRPr="00C04388">
        <w:rPr>
          <w:sz w:val="22"/>
        </w:rPr>
        <w:t xml:space="preserve"> sa</w:t>
      </w:r>
      <w:r w:rsidR="0015573E" w:rsidRPr="00C04388">
        <w:rPr>
          <w:sz w:val="22"/>
        </w:rPr>
        <w:t xml:space="preserve"> sadašnjih </w:t>
      </w:r>
      <w:r w:rsidR="000520BF" w:rsidRPr="00C04388">
        <w:rPr>
          <w:sz w:val="22"/>
        </w:rPr>
        <w:t xml:space="preserve">95 </w:t>
      </w:r>
      <w:r w:rsidR="006A658A" w:rsidRPr="00C04388">
        <w:rPr>
          <w:sz w:val="22"/>
        </w:rPr>
        <w:t>do najviše</w:t>
      </w:r>
      <w:r w:rsidR="0015573E" w:rsidRPr="00C04388">
        <w:rPr>
          <w:sz w:val="22"/>
        </w:rPr>
        <w:t xml:space="preserve"> 2</w:t>
      </w:r>
      <w:r w:rsidR="00A05819" w:rsidRPr="00C04388">
        <w:rPr>
          <w:sz w:val="22"/>
        </w:rPr>
        <w:t>3</w:t>
      </w:r>
      <w:r w:rsidR="0015573E" w:rsidRPr="00C04388">
        <w:rPr>
          <w:sz w:val="22"/>
        </w:rPr>
        <w:t xml:space="preserve">0, dok će na razini </w:t>
      </w:r>
      <w:r w:rsidR="009C03CC" w:rsidRPr="00C04388">
        <w:rPr>
          <w:sz w:val="22"/>
        </w:rPr>
        <w:t xml:space="preserve">državne uprave biti potrebno </w:t>
      </w:r>
      <w:r w:rsidR="0015573E" w:rsidRPr="00C04388">
        <w:rPr>
          <w:sz w:val="22"/>
        </w:rPr>
        <w:t xml:space="preserve">privremeno angažirati </w:t>
      </w:r>
      <w:r w:rsidR="00A05819" w:rsidRPr="00C04388">
        <w:rPr>
          <w:sz w:val="22"/>
        </w:rPr>
        <w:t>oko</w:t>
      </w:r>
      <w:r w:rsidR="0015573E" w:rsidRPr="00C04388">
        <w:rPr>
          <w:sz w:val="22"/>
        </w:rPr>
        <w:t xml:space="preserve"> 300 </w:t>
      </w:r>
      <w:r w:rsidR="009C03CC" w:rsidRPr="00C04388">
        <w:rPr>
          <w:sz w:val="22"/>
        </w:rPr>
        <w:t xml:space="preserve">dodatnih </w:t>
      </w:r>
      <w:r w:rsidR="0015573E" w:rsidRPr="00C04388">
        <w:rPr>
          <w:sz w:val="22"/>
        </w:rPr>
        <w:t xml:space="preserve">osoba, što je i iskustvo dosadašnjih </w:t>
      </w:r>
      <w:r w:rsidR="009C03CC" w:rsidRPr="00C04388">
        <w:rPr>
          <w:sz w:val="22"/>
        </w:rPr>
        <w:t xml:space="preserve">država </w:t>
      </w:r>
      <w:r w:rsidR="0015573E" w:rsidRPr="00C04388">
        <w:rPr>
          <w:sz w:val="22"/>
        </w:rPr>
        <w:t>predsjedateljica</w:t>
      </w:r>
      <w:r w:rsidR="00182FB3" w:rsidRPr="00C04388">
        <w:rPr>
          <w:sz w:val="22"/>
        </w:rPr>
        <w:t xml:space="preserve"> (zamjena za predsjedatelje</w:t>
      </w:r>
      <w:r w:rsidR="00182FB3" w:rsidRPr="009B268B">
        <w:rPr>
          <w:sz w:val="22"/>
        </w:rPr>
        <w:t xml:space="preserve"> i zamjenike predsjedatelja radnih tijela Vijeća)</w:t>
      </w:r>
      <w:r w:rsidR="0015573E" w:rsidRPr="009B268B">
        <w:rPr>
          <w:sz w:val="22"/>
        </w:rPr>
        <w:t>.</w:t>
      </w:r>
    </w:p>
    <w:p w14:paraId="6CF7F59E" w14:textId="77777777" w:rsidR="00E356CB" w:rsidRPr="009B268B" w:rsidRDefault="00E356CB" w:rsidP="00D8666A">
      <w:pPr>
        <w:pStyle w:val="Heading2"/>
        <w:numPr>
          <w:ilvl w:val="1"/>
          <w:numId w:val="39"/>
        </w:numPr>
        <w:rPr>
          <w:sz w:val="22"/>
          <w:szCs w:val="24"/>
        </w:rPr>
      </w:pPr>
      <w:bookmarkStart w:id="10" w:name="_Toc1479427"/>
      <w:r w:rsidRPr="009B268B">
        <w:rPr>
          <w:sz w:val="22"/>
          <w:szCs w:val="24"/>
        </w:rPr>
        <w:t>Opća načela strategije ljudskih resursa Predsjedanja</w:t>
      </w:r>
      <w:bookmarkEnd w:id="10"/>
    </w:p>
    <w:p w14:paraId="6CF7F59F" w14:textId="77777777" w:rsidR="00E356CB" w:rsidRPr="009B268B" w:rsidRDefault="00E356CB" w:rsidP="00E356CB">
      <w:pPr>
        <w:rPr>
          <w:sz w:val="22"/>
        </w:rPr>
      </w:pPr>
      <w:r w:rsidRPr="009B268B">
        <w:rPr>
          <w:sz w:val="22"/>
        </w:rPr>
        <w:t>Predsjedanje RH Vijećem aktivnost je od posebnog značaja za RH te je za pripremu i provedbu potrebna suradnja na svim razinama državne uprave.</w:t>
      </w:r>
    </w:p>
    <w:p w14:paraId="6CF7F5A0" w14:textId="77777777" w:rsidR="00E356CB" w:rsidRPr="009B268B" w:rsidRDefault="00E356CB" w:rsidP="00E356CB">
      <w:pPr>
        <w:rPr>
          <w:sz w:val="22"/>
        </w:rPr>
      </w:pPr>
      <w:r w:rsidRPr="009B268B">
        <w:rPr>
          <w:sz w:val="22"/>
        </w:rPr>
        <w:t xml:space="preserve">Vodeći računa o brojnosti zadaća i aktivnosti koje donosi Predsjedanje, ali istovremeno uzimajući u obzir ograničene proračunske resurse, strategija ljudskih resursa </w:t>
      </w:r>
      <w:r w:rsidR="006A17B2" w:rsidRPr="009B268B">
        <w:rPr>
          <w:sz w:val="22"/>
        </w:rPr>
        <w:t>uzima u obzir sve navedeno.</w:t>
      </w:r>
    </w:p>
    <w:p w14:paraId="6CF7F5A1" w14:textId="77777777" w:rsidR="00E356CB" w:rsidRPr="009B268B" w:rsidRDefault="0061445B" w:rsidP="009638CE">
      <w:pPr>
        <w:jc w:val="both"/>
        <w:rPr>
          <w:sz w:val="22"/>
        </w:rPr>
      </w:pPr>
      <w:r w:rsidRPr="009B268B">
        <w:rPr>
          <w:sz w:val="22"/>
        </w:rPr>
        <w:t>Stoga će se</w:t>
      </w:r>
      <w:r w:rsidR="006A17B2" w:rsidRPr="009B268B">
        <w:rPr>
          <w:sz w:val="22"/>
        </w:rPr>
        <w:t xml:space="preserve"> z</w:t>
      </w:r>
      <w:r w:rsidR="00E356CB" w:rsidRPr="009B268B">
        <w:rPr>
          <w:sz w:val="22"/>
        </w:rPr>
        <w:t>a potrebe Predsjeda</w:t>
      </w:r>
      <w:r w:rsidRPr="009B268B">
        <w:rPr>
          <w:sz w:val="22"/>
        </w:rPr>
        <w:t>nja u prvom redu angažirati</w:t>
      </w:r>
      <w:r w:rsidR="00E356CB" w:rsidRPr="009B268B">
        <w:rPr>
          <w:sz w:val="22"/>
        </w:rPr>
        <w:t xml:space="preserve"> postojeći državni službenici, </w:t>
      </w:r>
      <w:r w:rsidRPr="009B268B">
        <w:rPr>
          <w:sz w:val="22"/>
        </w:rPr>
        <w:t xml:space="preserve">a tamo gdje je to potrebno </w:t>
      </w:r>
      <w:r w:rsidR="00143651" w:rsidRPr="009B268B">
        <w:rPr>
          <w:sz w:val="22"/>
        </w:rPr>
        <w:t>primijeniti institut</w:t>
      </w:r>
      <w:r w:rsidR="00E356CB" w:rsidRPr="009B268B">
        <w:rPr>
          <w:sz w:val="22"/>
        </w:rPr>
        <w:t xml:space="preserve"> privr</w:t>
      </w:r>
      <w:r w:rsidR="00143651" w:rsidRPr="009B268B">
        <w:rPr>
          <w:sz w:val="22"/>
        </w:rPr>
        <w:t>emenog premještaja službenika,</w:t>
      </w:r>
      <w:r w:rsidR="00E356CB" w:rsidRPr="009B268B">
        <w:rPr>
          <w:sz w:val="22"/>
        </w:rPr>
        <w:t xml:space="preserve"> vodeći računa da će specifična znanja i iskustva stečena za vrijeme Predsjedanja biti vrlo vrijedna za kasnije obavljanje zadaća u državnoj upravi. </w:t>
      </w:r>
    </w:p>
    <w:p w14:paraId="6CF7F5A2" w14:textId="77777777" w:rsidR="00E356CB" w:rsidRPr="00314B65" w:rsidRDefault="00E356CB" w:rsidP="009638CE">
      <w:pPr>
        <w:jc w:val="both"/>
        <w:rPr>
          <w:sz w:val="22"/>
        </w:rPr>
      </w:pPr>
      <w:r w:rsidRPr="009B268B">
        <w:rPr>
          <w:sz w:val="22"/>
        </w:rPr>
        <w:t xml:space="preserve">Budući da će se zbog Predsjedanja pojačati aktivnosti i potrebe za većim brojem osoba od postojećih, zaposlit će se na određeno vrijeme određeni broj službenika. Pritom će se voditi </w:t>
      </w:r>
      <w:r w:rsidRPr="00314B65">
        <w:rPr>
          <w:sz w:val="22"/>
        </w:rPr>
        <w:t>računa i o drugim raspoloživim modalitetima angažmana stručnog osoblja, za o</w:t>
      </w:r>
      <w:r w:rsidR="006B3389">
        <w:rPr>
          <w:sz w:val="22"/>
        </w:rPr>
        <w:t>bavljanje specifičnih poslova</w:t>
      </w:r>
      <w:r w:rsidRPr="00314B65">
        <w:rPr>
          <w:sz w:val="22"/>
        </w:rPr>
        <w:t xml:space="preserve"> na određeno vrijeme, a čiji angažman će prestati nakon Predsjedanja.</w:t>
      </w:r>
    </w:p>
    <w:p w14:paraId="6CF7F5A3" w14:textId="77777777" w:rsidR="00314B65" w:rsidRPr="00314B65" w:rsidRDefault="005E4F6F" w:rsidP="009638CE">
      <w:pPr>
        <w:jc w:val="both"/>
        <w:rPr>
          <w:sz w:val="22"/>
        </w:rPr>
      </w:pPr>
      <w:r w:rsidRPr="00314B65">
        <w:rPr>
          <w:sz w:val="22"/>
        </w:rPr>
        <w:t xml:space="preserve">Za </w:t>
      </w:r>
      <w:r w:rsidR="00314B65" w:rsidRPr="00314B65">
        <w:rPr>
          <w:sz w:val="22"/>
        </w:rPr>
        <w:t>poslove</w:t>
      </w:r>
      <w:r w:rsidR="00E356CB" w:rsidRPr="00314B65">
        <w:rPr>
          <w:sz w:val="22"/>
        </w:rPr>
        <w:t xml:space="preserve"> Predsjedanja </w:t>
      </w:r>
      <w:r w:rsidR="00884912">
        <w:rPr>
          <w:sz w:val="22"/>
        </w:rPr>
        <w:t xml:space="preserve">pripremljene su izmjene </w:t>
      </w:r>
      <w:r w:rsidRPr="00314B65">
        <w:rPr>
          <w:sz w:val="22"/>
        </w:rPr>
        <w:t>Zakon</w:t>
      </w:r>
      <w:r w:rsidR="00314B65" w:rsidRPr="00314B65">
        <w:rPr>
          <w:sz w:val="22"/>
        </w:rPr>
        <w:t>a</w:t>
      </w:r>
      <w:r w:rsidRPr="00314B65">
        <w:rPr>
          <w:sz w:val="22"/>
        </w:rPr>
        <w:t xml:space="preserve"> </w:t>
      </w:r>
      <w:r w:rsidR="00314B65" w:rsidRPr="00314B65">
        <w:rPr>
          <w:sz w:val="22"/>
        </w:rPr>
        <w:t>o državnim službenicima</w:t>
      </w:r>
      <w:r w:rsidR="00884912">
        <w:rPr>
          <w:sz w:val="22"/>
        </w:rPr>
        <w:t xml:space="preserve"> koje će biti usvojene u drugom kvartalu 2019</w:t>
      </w:r>
      <w:r w:rsidR="00314B65" w:rsidRPr="00314B65">
        <w:rPr>
          <w:sz w:val="22"/>
        </w:rPr>
        <w:t>.</w:t>
      </w:r>
    </w:p>
    <w:p w14:paraId="6CF7F5A4" w14:textId="77777777" w:rsidR="00E356CB" w:rsidRPr="00314B65" w:rsidRDefault="00E356CB" w:rsidP="009638CE">
      <w:pPr>
        <w:jc w:val="both"/>
        <w:rPr>
          <w:sz w:val="22"/>
        </w:rPr>
      </w:pPr>
      <w:r w:rsidRPr="00314B65">
        <w:rPr>
          <w:sz w:val="22"/>
        </w:rPr>
        <w:t>Radi se o sljedećim promjenama:</w:t>
      </w:r>
    </w:p>
    <w:p w14:paraId="6CF7F5A5" w14:textId="77777777" w:rsidR="00E356CB" w:rsidRPr="00314B65" w:rsidRDefault="00E356CB" w:rsidP="009638CE">
      <w:pPr>
        <w:numPr>
          <w:ilvl w:val="0"/>
          <w:numId w:val="43"/>
        </w:numPr>
        <w:jc w:val="both"/>
        <w:rPr>
          <w:sz w:val="22"/>
        </w:rPr>
      </w:pPr>
      <w:r w:rsidRPr="00314B65">
        <w:rPr>
          <w:sz w:val="22"/>
        </w:rPr>
        <w:t>Uvođenje mogućnosti primanja u službu na određeno vrijeme u trajanju duljem od godinu dana za potrebe obavljanja poslova Predsjedanja,</w:t>
      </w:r>
    </w:p>
    <w:p w14:paraId="6CF7F5A6" w14:textId="77777777" w:rsidR="00E356CB" w:rsidRPr="00314B65" w:rsidRDefault="00E356CB" w:rsidP="009638CE">
      <w:pPr>
        <w:numPr>
          <w:ilvl w:val="0"/>
          <w:numId w:val="43"/>
        </w:numPr>
        <w:jc w:val="both"/>
        <w:rPr>
          <w:sz w:val="22"/>
        </w:rPr>
      </w:pPr>
      <w:r w:rsidRPr="00314B65">
        <w:rPr>
          <w:sz w:val="22"/>
        </w:rPr>
        <w:t>Zapošljavanje putem ugovora o djelu za poslove Predsjedanja neće biti ograničeno na 2 % od ukupnog iznosa sredstava za osnovne plaće s doprinosima u tekućoj godini osiguranim za određeno tijelo državne uprave,</w:t>
      </w:r>
    </w:p>
    <w:p w14:paraId="6CF7F5A7" w14:textId="77777777" w:rsidR="00E356CB" w:rsidRPr="00314B65" w:rsidRDefault="00E356CB" w:rsidP="009638CE">
      <w:pPr>
        <w:numPr>
          <w:ilvl w:val="0"/>
          <w:numId w:val="43"/>
        </w:numPr>
        <w:jc w:val="both"/>
        <w:rPr>
          <w:sz w:val="22"/>
        </w:rPr>
      </w:pPr>
      <w:r w:rsidRPr="00314B65">
        <w:rPr>
          <w:sz w:val="22"/>
        </w:rPr>
        <w:t>Upućivanje državnih službenika koji rade na poslovima Predsjedanja na rad u drugo tijelo državne uprave neće biti ograničeno na godinu dana nego na vrijeme trajanja Predsjedanja.</w:t>
      </w:r>
    </w:p>
    <w:p w14:paraId="6CF7F5A8" w14:textId="77777777" w:rsidR="00363815" w:rsidRPr="009B268B" w:rsidRDefault="00977054" w:rsidP="00D8666A">
      <w:pPr>
        <w:pStyle w:val="Heading2"/>
        <w:numPr>
          <w:ilvl w:val="1"/>
          <w:numId w:val="39"/>
        </w:numPr>
        <w:rPr>
          <w:sz w:val="22"/>
          <w:szCs w:val="24"/>
        </w:rPr>
      </w:pPr>
      <w:bookmarkStart w:id="11" w:name="_Toc536105983"/>
      <w:bookmarkStart w:id="12" w:name="_Toc536106064"/>
      <w:bookmarkStart w:id="13" w:name="_Toc536106109"/>
      <w:bookmarkStart w:id="14" w:name="_Toc536106150"/>
      <w:bookmarkStart w:id="15" w:name="_Toc536107261"/>
      <w:bookmarkStart w:id="16" w:name="_Toc536169610"/>
      <w:bookmarkStart w:id="17" w:name="_Toc536105984"/>
      <w:bookmarkStart w:id="18" w:name="_Toc536106065"/>
      <w:bookmarkStart w:id="19" w:name="_Toc536106110"/>
      <w:bookmarkStart w:id="20" w:name="_Toc536106151"/>
      <w:bookmarkStart w:id="21" w:name="_Toc536107262"/>
      <w:bookmarkStart w:id="22" w:name="_Toc536169611"/>
      <w:bookmarkStart w:id="23" w:name="_Toc536105985"/>
      <w:bookmarkStart w:id="24" w:name="_Toc536106066"/>
      <w:bookmarkStart w:id="25" w:name="_Toc536106111"/>
      <w:bookmarkStart w:id="26" w:name="_Toc536106152"/>
      <w:bookmarkStart w:id="27" w:name="_Toc536107263"/>
      <w:bookmarkStart w:id="28" w:name="_Toc536169612"/>
      <w:bookmarkStart w:id="29" w:name="_Toc536105986"/>
      <w:bookmarkStart w:id="30" w:name="_Toc536106067"/>
      <w:bookmarkStart w:id="31" w:name="_Toc536106112"/>
      <w:bookmarkStart w:id="32" w:name="_Toc536106153"/>
      <w:bookmarkStart w:id="33" w:name="_Toc536107264"/>
      <w:bookmarkStart w:id="34" w:name="_Toc536169613"/>
      <w:bookmarkStart w:id="35" w:name="_Toc536105987"/>
      <w:bookmarkStart w:id="36" w:name="_Toc536106068"/>
      <w:bookmarkStart w:id="37" w:name="_Toc536106113"/>
      <w:bookmarkStart w:id="38" w:name="_Toc536106154"/>
      <w:bookmarkStart w:id="39" w:name="_Toc536107265"/>
      <w:bookmarkStart w:id="40" w:name="_Toc536169614"/>
      <w:bookmarkStart w:id="41" w:name="_Toc536105989"/>
      <w:bookmarkStart w:id="42" w:name="_Toc536106070"/>
      <w:bookmarkStart w:id="43" w:name="_Toc536106115"/>
      <w:bookmarkStart w:id="44" w:name="_Toc536106156"/>
      <w:bookmarkStart w:id="45" w:name="_Toc536107267"/>
      <w:bookmarkStart w:id="46" w:name="_Toc536169616"/>
      <w:bookmarkStart w:id="47" w:name="_Toc536105990"/>
      <w:bookmarkStart w:id="48" w:name="_Toc536106071"/>
      <w:bookmarkStart w:id="49" w:name="_Toc536106116"/>
      <w:bookmarkStart w:id="50" w:name="_Toc536106157"/>
      <w:bookmarkStart w:id="51" w:name="_Toc536107268"/>
      <w:bookmarkStart w:id="52" w:name="_Toc536169617"/>
      <w:bookmarkStart w:id="53" w:name="_Toc536105991"/>
      <w:bookmarkStart w:id="54" w:name="_Toc536106072"/>
      <w:bookmarkStart w:id="55" w:name="_Toc536106117"/>
      <w:bookmarkStart w:id="56" w:name="_Toc536106158"/>
      <w:bookmarkStart w:id="57" w:name="_Toc536107269"/>
      <w:bookmarkStart w:id="58" w:name="_Toc536169618"/>
      <w:bookmarkStart w:id="59" w:name="_Toc536105992"/>
      <w:bookmarkStart w:id="60" w:name="_Toc536106073"/>
      <w:bookmarkStart w:id="61" w:name="_Toc536106118"/>
      <w:bookmarkStart w:id="62" w:name="_Toc536106159"/>
      <w:bookmarkStart w:id="63" w:name="_Toc536107270"/>
      <w:bookmarkStart w:id="64" w:name="_Toc536169619"/>
      <w:bookmarkStart w:id="65" w:name="_Toc536105993"/>
      <w:bookmarkStart w:id="66" w:name="_Toc536106074"/>
      <w:bookmarkStart w:id="67" w:name="_Toc536106119"/>
      <w:bookmarkStart w:id="68" w:name="_Toc536106160"/>
      <w:bookmarkStart w:id="69" w:name="_Toc536107271"/>
      <w:bookmarkStart w:id="70" w:name="_Toc536169620"/>
      <w:bookmarkStart w:id="71" w:name="_Toc536105994"/>
      <w:bookmarkStart w:id="72" w:name="_Toc536106075"/>
      <w:bookmarkStart w:id="73" w:name="_Toc536106120"/>
      <w:bookmarkStart w:id="74" w:name="_Toc536106161"/>
      <w:bookmarkStart w:id="75" w:name="_Toc536107272"/>
      <w:bookmarkStart w:id="76" w:name="_Toc536169621"/>
      <w:bookmarkStart w:id="77" w:name="_Toc536105995"/>
      <w:bookmarkStart w:id="78" w:name="_Toc536106076"/>
      <w:bookmarkStart w:id="79" w:name="_Toc536106121"/>
      <w:bookmarkStart w:id="80" w:name="_Toc536106162"/>
      <w:bookmarkStart w:id="81" w:name="_Toc536107273"/>
      <w:bookmarkStart w:id="82" w:name="_Toc536169622"/>
      <w:bookmarkStart w:id="83" w:name="_Toc536105996"/>
      <w:bookmarkStart w:id="84" w:name="_Toc536106077"/>
      <w:bookmarkStart w:id="85" w:name="_Toc536106122"/>
      <w:bookmarkStart w:id="86" w:name="_Toc536106163"/>
      <w:bookmarkStart w:id="87" w:name="_Toc536107274"/>
      <w:bookmarkStart w:id="88" w:name="_Toc536169623"/>
      <w:bookmarkStart w:id="89" w:name="_Toc1479428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r w:rsidRPr="009B268B">
        <w:rPr>
          <w:sz w:val="22"/>
          <w:szCs w:val="24"/>
        </w:rPr>
        <w:t>Kadrovi</w:t>
      </w:r>
      <w:r w:rsidR="004F5366" w:rsidRPr="009B268B">
        <w:rPr>
          <w:sz w:val="22"/>
          <w:szCs w:val="24"/>
        </w:rPr>
        <w:t xml:space="preserve"> potrebn</w:t>
      </w:r>
      <w:r w:rsidRPr="009B268B">
        <w:rPr>
          <w:sz w:val="22"/>
          <w:szCs w:val="24"/>
        </w:rPr>
        <w:t>i</w:t>
      </w:r>
      <w:r w:rsidR="004F5366" w:rsidRPr="009B268B">
        <w:rPr>
          <w:sz w:val="22"/>
          <w:szCs w:val="24"/>
        </w:rPr>
        <w:t xml:space="preserve"> za obavljanje zadaća P</w:t>
      </w:r>
      <w:r w:rsidR="00363815" w:rsidRPr="009B268B">
        <w:rPr>
          <w:sz w:val="22"/>
          <w:szCs w:val="24"/>
        </w:rPr>
        <w:t>redsjedanja i njihove kompetencije</w:t>
      </w:r>
      <w:bookmarkEnd w:id="89"/>
    </w:p>
    <w:p w14:paraId="6CF7F5A9" w14:textId="77777777" w:rsidR="00B9244A" w:rsidRPr="009B268B" w:rsidRDefault="00277DD6" w:rsidP="00D8666A">
      <w:pPr>
        <w:jc w:val="both"/>
        <w:rPr>
          <w:sz w:val="22"/>
        </w:rPr>
      </w:pPr>
      <w:r w:rsidRPr="009B268B">
        <w:rPr>
          <w:sz w:val="22"/>
        </w:rPr>
        <w:t>Za poslov</w:t>
      </w:r>
      <w:r w:rsidR="00977054" w:rsidRPr="009B268B">
        <w:rPr>
          <w:sz w:val="22"/>
        </w:rPr>
        <w:t>e</w:t>
      </w:r>
      <w:r w:rsidRPr="009B268B">
        <w:rPr>
          <w:sz w:val="22"/>
        </w:rPr>
        <w:t xml:space="preserve"> </w:t>
      </w:r>
      <w:r w:rsidR="00541DFB" w:rsidRPr="009B268B">
        <w:rPr>
          <w:sz w:val="22"/>
        </w:rPr>
        <w:t>P</w:t>
      </w:r>
      <w:r w:rsidRPr="009B268B">
        <w:rPr>
          <w:sz w:val="22"/>
        </w:rPr>
        <w:t>redsjedanja</w:t>
      </w:r>
      <w:r w:rsidR="00977054" w:rsidRPr="009B268B">
        <w:rPr>
          <w:sz w:val="22"/>
        </w:rPr>
        <w:t xml:space="preserve"> </w:t>
      </w:r>
      <w:r w:rsidRPr="009B268B">
        <w:rPr>
          <w:sz w:val="22"/>
        </w:rPr>
        <w:t>angažirat</w:t>
      </w:r>
      <w:r w:rsidR="00977054" w:rsidRPr="009B268B">
        <w:rPr>
          <w:sz w:val="22"/>
        </w:rPr>
        <w:t xml:space="preserve"> će se</w:t>
      </w:r>
      <w:r w:rsidRPr="009B268B">
        <w:rPr>
          <w:sz w:val="22"/>
        </w:rPr>
        <w:t xml:space="preserve"> službeni</w:t>
      </w:r>
      <w:r w:rsidR="0040201E" w:rsidRPr="009B268B">
        <w:rPr>
          <w:sz w:val="22"/>
        </w:rPr>
        <w:t>ci</w:t>
      </w:r>
      <w:r w:rsidRPr="009B268B">
        <w:rPr>
          <w:sz w:val="22"/>
        </w:rPr>
        <w:t xml:space="preserve"> </w:t>
      </w:r>
      <w:r w:rsidR="00977054" w:rsidRPr="009B268B">
        <w:rPr>
          <w:sz w:val="22"/>
        </w:rPr>
        <w:t xml:space="preserve">za pripremu sadržajnih </w:t>
      </w:r>
      <w:r w:rsidR="00DC3359" w:rsidRPr="009B268B">
        <w:rPr>
          <w:sz w:val="22"/>
        </w:rPr>
        <w:t xml:space="preserve">zadaća </w:t>
      </w:r>
      <w:r w:rsidRPr="009B268B">
        <w:rPr>
          <w:sz w:val="22"/>
        </w:rPr>
        <w:t>Predsjedanja</w:t>
      </w:r>
      <w:r w:rsidR="0040201E" w:rsidRPr="009B268B">
        <w:rPr>
          <w:sz w:val="22"/>
        </w:rPr>
        <w:t>, kao i</w:t>
      </w:r>
      <w:r w:rsidRPr="009B268B">
        <w:rPr>
          <w:sz w:val="22"/>
        </w:rPr>
        <w:t xml:space="preserve"> službeni</w:t>
      </w:r>
      <w:r w:rsidR="0040201E" w:rsidRPr="009B268B">
        <w:rPr>
          <w:sz w:val="22"/>
        </w:rPr>
        <w:t>ci</w:t>
      </w:r>
      <w:r w:rsidR="00B9244A" w:rsidRPr="009B268B">
        <w:rPr>
          <w:sz w:val="22"/>
        </w:rPr>
        <w:t>/djelatni</w:t>
      </w:r>
      <w:r w:rsidR="0040201E" w:rsidRPr="009B268B">
        <w:rPr>
          <w:sz w:val="22"/>
        </w:rPr>
        <w:t>ci</w:t>
      </w:r>
      <w:r w:rsidRPr="009B268B">
        <w:rPr>
          <w:sz w:val="22"/>
        </w:rPr>
        <w:t xml:space="preserve"> za </w:t>
      </w:r>
      <w:r w:rsidR="00525614" w:rsidRPr="009B268B">
        <w:rPr>
          <w:sz w:val="22"/>
        </w:rPr>
        <w:t xml:space="preserve">organizacijsku i </w:t>
      </w:r>
      <w:r w:rsidRPr="009B268B">
        <w:rPr>
          <w:sz w:val="22"/>
        </w:rPr>
        <w:t>tehničku podršku.</w:t>
      </w:r>
      <w:r w:rsidR="00751D01" w:rsidRPr="009B268B">
        <w:rPr>
          <w:sz w:val="22"/>
        </w:rPr>
        <w:t xml:space="preserve"> </w:t>
      </w:r>
      <w:r w:rsidR="00977054" w:rsidRPr="009B268B">
        <w:rPr>
          <w:sz w:val="22"/>
        </w:rPr>
        <w:t xml:space="preserve">Vodeći računa o </w:t>
      </w:r>
      <w:r w:rsidR="00B9244A" w:rsidRPr="009B268B">
        <w:rPr>
          <w:sz w:val="22"/>
        </w:rPr>
        <w:t>racionalno</w:t>
      </w:r>
      <w:r w:rsidR="00977054" w:rsidRPr="009B268B">
        <w:rPr>
          <w:sz w:val="22"/>
        </w:rPr>
        <w:t>m</w:t>
      </w:r>
      <w:r w:rsidR="00B9244A" w:rsidRPr="009B268B">
        <w:rPr>
          <w:sz w:val="22"/>
        </w:rPr>
        <w:t xml:space="preserve"> trošenj</w:t>
      </w:r>
      <w:r w:rsidR="00977054" w:rsidRPr="009B268B">
        <w:rPr>
          <w:sz w:val="22"/>
        </w:rPr>
        <w:t>u</w:t>
      </w:r>
      <w:r w:rsidR="00B9244A" w:rsidRPr="009B268B">
        <w:rPr>
          <w:sz w:val="22"/>
        </w:rPr>
        <w:t xml:space="preserve"> proračunskih sredstava, obavljanj</w:t>
      </w:r>
      <w:r w:rsidR="006A17B2" w:rsidRPr="009B268B">
        <w:rPr>
          <w:sz w:val="22"/>
        </w:rPr>
        <w:t>e</w:t>
      </w:r>
      <w:r w:rsidR="00981A7A" w:rsidRPr="009B268B">
        <w:rPr>
          <w:sz w:val="22"/>
        </w:rPr>
        <w:t xml:space="preserve"> specifičnih tehničkih </w:t>
      </w:r>
      <w:r w:rsidR="00B9244A" w:rsidRPr="009B268B">
        <w:rPr>
          <w:sz w:val="22"/>
        </w:rPr>
        <w:t>poslova</w:t>
      </w:r>
      <w:r w:rsidR="006C296B" w:rsidRPr="009B268B">
        <w:rPr>
          <w:sz w:val="22"/>
        </w:rPr>
        <w:t xml:space="preserve">, poput uspostave IT sustava za Predsjedanje, prijevoza, </w:t>
      </w:r>
      <w:r w:rsidR="0040201E" w:rsidRPr="009B268B">
        <w:rPr>
          <w:sz w:val="22"/>
        </w:rPr>
        <w:t xml:space="preserve">ugostiteljskih usluga </w:t>
      </w:r>
      <w:r w:rsidR="006C296B" w:rsidRPr="009B268B">
        <w:rPr>
          <w:sz w:val="22"/>
        </w:rPr>
        <w:t xml:space="preserve">i sl., može se </w:t>
      </w:r>
      <w:r w:rsidR="00B9244A" w:rsidRPr="009B268B">
        <w:rPr>
          <w:sz w:val="22"/>
        </w:rPr>
        <w:t>povjerit</w:t>
      </w:r>
      <w:r w:rsidR="006C296B" w:rsidRPr="009B268B">
        <w:rPr>
          <w:sz w:val="22"/>
        </w:rPr>
        <w:t>i</w:t>
      </w:r>
      <w:r w:rsidR="00B9244A" w:rsidRPr="009B268B">
        <w:rPr>
          <w:sz w:val="22"/>
        </w:rPr>
        <w:t xml:space="preserve"> </w:t>
      </w:r>
      <w:r w:rsidR="00913F49" w:rsidRPr="009B268B">
        <w:rPr>
          <w:sz w:val="22"/>
        </w:rPr>
        <w:t xml:space="preserve">i </w:t>
      </w:r>
      <w:r w:rsidR="00B9244A" w:rsidRPr="009B268B">
        <w:rPr>
          <w:sz w:val="22"/>
        </w:rPr>
        <w:t>vanjskim pružateljima us</w:t>
      </w:r>
      <w:r w:rsidR="00AB5F43" w:rsidRPr="009B268B">
        <w:rPr>
          <w:sz w:val="22"/>
        </w:rPr>
        <w:t>luga po provedenim natječajima.</w:t>
      </w:r>
    </w:p>
    <w:p w14:paraId="6CF7F5AA" w14:textId="77777777" w:rsidR="00363815" w:rsidRPr="009B268B" w:rsidRDefault="003E197E" w:rsidP="00D8666A">
      <w:pPr>
        <w:pStyle w:val="Heading2"/>
        <w:numPr>
          <w:ilvl w:val="1"/>
          <w:numId w:val="39"/>
        </w:numPr>
        <w:rPr>
          <w:sz w:val="22"/>
          <w:szCs w:val="24"/>
        </w:rPr>
      </w:pPr>
      <w:bookmarkStart w:id="90" w:name="_Toc1479429"/>
      <w:r w:rsidRPr="009B268B">
        <w:rPr>
          <w:sz w:val="22"/>
          <w:szCs w:val="24"/>
        </w:rPr>
        <w:t>Odabir</w:t>
      </w:r>
      <w:r w:rsidR="004F5366" w:rsidRPr="009B268B">
        <w:rPr>
          <w:sz w:val="22"/>
          <w:szCs w:val="24"/>
        </w:rPr>
        <w:t xml:space="preserve"> </w:t>
      </w:r>
      <w:r w:rsidR="00977054" w:rsidRPr="009B268B">
        <w:rPr>
          <w:sz w:val="22"/>
          <w:szCs w:val="24"/>
        </w:rPr>
        <w:t>kadrova</w:t>
      </w:r>
      <w:r w:rsidR="004F5366" w:rsidRPr="009B268B">
        <w:rPr>
          <w:sz w:val="22"/>
          <w:szCs w:val="24"/>
        </w:rPr>
        <w:t xml:space="preserve"> za P</w:t>
      </w:r>
      <w:r w:rsidR="00363815" w:rsidRPr="009B268B">
        <w:rPr>
          <w:sz w:val="22"/>
          <w:szCs w:val="24"/>
        </w:rPr>
        <w:t>redsjedanje</w:t>
      </w:r>
      <w:bookmarkEnd w:id="90"/>
    </w:p>
    <w:p w14:paraId="6CF7F5AB" w14:textId="77777777" w:rsidR="00C21DFF" w:rsidRPr="009B268B" w:rsidRDefault="002F5E4B" w:rsidP="00B72F74">
      <w:pPr>
        <w:jc w:val="both"/>
        <w:rPr>
          <w:sz w:val="22"/>
        </w:rPr>
      </w:pPr>
      <w:r w:rsidRPr="009B268B">
        <w:rPr>
          <w:sz w:val="22"/>
        </w:rPr>
        <w:t xml:space="preserve">Odabir predsjedatelja </w:t>
      </w:r>
      <w:r w:rsidR="007F61CE" w:rsidRPr="009B268B">
        <w:rPr>
          <w:sz w:val="22"/>
        </w:rPr>
        <w:t xml:space="preserve">pripremnih </w:t>
      </w:r>
      <w:r w:rsidR="00981A7A" w:rsidRPr="009B268B">
        <w:rPr>
          <w:sz w:val="22"/>
        </w:rPr>
        <w:t>tijela</w:t>
      </w:r>
      <w:r w:rsidR="007F61CE" w:rsidRPr="009B268B">
        <w:rPr>
          <w:sz w:val="22"/>
        </w:rPr>
        <w:t xml:space="preserve"> </w:t>
      </w:r>
      <w:r w:rsidR="00981A7A" w:rsidRPr="009B268B">
        <w:rPr>
          <w:sz w:val="22"/>
        </w:rPr>
        <w:t>Vijeća</w:t>
      </w:r>
      <w:r w:rsidRPr="009B268B">
        <w:rPr>
          <w:sz w:val="22"/>
        </w:rPr>
        <w:t xml:space="preserve"> te njihov</w:t>
      </w:r>
      <w:r w:rsidR="002F5C0B" w:rsidRPr="009B268B">
        <w:rPr>
          <w:sz w:val="22"/>
        </w:rPr>
        <w:t>ih</w:t>
      </w:r>
      <w:r w:rsidRPr="009B268B">
        <w:rPr>
          <w:sz w:val="22"/>
        </w:rPr>
        <w:t xml:space="preserve"> zamjenika u nadležnosti je </w:t>
      </w:r>
      <w:r w:rsidR="00341147" w:rsidRPr="009B268B">
        <w:rPr>
          <w:sz w:val="22"/>
        </w:rPr>
        <w:t xml:space="preserve">tijela državne uprave </w:t>
      </w:r>
      <w:r w:rsidRPr="009B268B">
        <w:rPr>
          <w:sz w:val="22"/>
        </w:rPr>
        <w:t xml:space="preserve">zaduženih za konkretnu </w:t>
      </w:r>
      <w:r w:rsidR="002F5C0B" w:rsidRPr="009B268B">
        <w:rPr>
          <w:sz w:val="22"/>
        </w:rPr>
        <w:t>radnu skupinu</w:t>
      </w:r>
      <w:r w:rsidR="00654CAD" w:rsidRPr="009B268B">
        <w:rPr>
          <w:sz w:val="22"/>
        </w:rPr>
        <w:t xml:space="preserve"> odnosno drugo radno  tijelo Vijeća</w:t>
      </w:r>
      <w:r w:rsidR="0040201E" w:rsidRPr="009B268B">
        <w:rPr>
          <w:sz w:val="22"/>
        </w:rPr>
        <w:t>.</w:t>
      </w:r>
      <w:r w:rsidR="00981A7A" w:rsidRPr="009B268B">
        <w:rPr>
          <w:sz w:val="22"/>
        </w:rPr>
        <w:t xml:space="preserve"> </w:t>
      </w:r>
      <w:r w:rsidR="0040201E" w:rsidRPr="009B268B">
        <w:rPr>
          <w:sz w:val="22"/>
        </w:rPr>
        <w:t>P</w:t>
      </w:r>
      <w:r w:rsidR="00981A7A" w:rsidRPr="009B268B">
        <w:rPr>
          <w:sz w:val="22"/>
        </w:rPr>
        <w:t xml:space="preserve">ritom </w:t>
      </w:r>
      <w:r w:rsidR="0040201E" w:rsidRPr="009B268B">
        <w:rPr>
          <w:sz w:val="22"/>
        </w:rPr>
        <w:t>se vodi</w:t>
      </w:r>
      <w:r w:rsidR="00981A7A" w:rsidRPr="009B268B">
        <w:rPr>
          <w:sz w:val="22"/>
        </w:rPr>
        <w:t xml:space="preserve"> </w:t>
      </w:r>
      <w:r w:rsidR="00C21DFF" w:rsidRPr="009B268B">
        <w:rPr>
          <w:sz w:val="22"/>
        </w:rPr>
        <w:t xml:space="preserve">računa o stručnim kvalifikacijama i znanjima potrebnim za vođenje </w:t>
      </w:r>
      <w:r w:rsidR="007F61CE" w:rsidRPr="009B268B">
        <w:rPr>
          <w:sz w:val="22"/>
        </w:rPr>
        <w:t>tih pripremnih tijela</w:t>
      </w:r>
      <w:r w:rsidR="00C21DFF" w:rsidRPr="009B268B">
        <w:rPr>
          <w:sz w:val="22"/>
        </w:rPr>
        <w:t>, ovisno o sadržaju</w:t>
      </w:r>
      <w:r w:rsidR="007F61CE" w:rsidRPr="009B268B">
        <w:rPr>
          <w:sz w:val="22"/>
        </w:rPr>
        <w:t>, složenosti</w:t>
      </w:r>
      <w:r w:rsidR="00C21DFF" w:rsidRPr="009B268B">
        <w:rPr>
          <w:sz w:val="22"/>
        </w:rPr>
        <w:t xml:space="preserve"> i broju predmeta odnosno zakonodavnih prijedloga. </w:t>
      </w:r>
      <w:r w:rsidR="003A3D41" w:rsidRPr="009B268B">
        <w:rPr>
          <w:sz w:val="22"/>
        </w:rPr>
        <w:t>Također</w:t>
      </w:r>
      <w:r w:rsidR="00C21DFF" w:rsidRPr="009B268B">
        <w:rPr>
          <w:sz w:val="22"/>
        </w:rPr>
        <w:t xml:space="preserve"> treba imati u vidu i raznolikost p</w:t>
      </w:r>
      <w:r w:rsidR="00AE702C" w:rsidRPr="009B268B">
        <w:rPr>
          <w:sz w:val="22"/>
        </w:rPr>
        <w:t>itanja</w:t>
      </w:r>
      <w:r w:rsidR="00C21DFF" w:rsidRPr="009B268B">
        <w:rPr>
          <w:sz w:val="22"/>
        </w:rPr>
        <w:t xml:space="preserve"> koji se mogu raspravljati unutar jedne radne skupine, što će u pojedinim slučajevima </w:t>
      </w:r>
      <w:r w:rsidR="001D7117" w:rsidRPr="009B268B">
        <w:rPr>
          <w:sz w:val="22"/>
        </w:rPr>
        <w:t>zahtijevati</w:t>
      </w:r>
      <w:r w:rsidR="00981A7A" w:rsidRPr="009B268B">
        <w:rPr>
          <w:sz w:val="22"/>
        </w:rPr>
        <w:t xml:space="preserve"> da se </w:t>
      </w:r>
      <w:r w:rsidR="00C21DFF" w:rsidRPr="009B268B">
        <w:rPr>
          <w:sz w:val="22"/>
        </w:rPr>
        <w:t xml:space="preserve">više stručnjaka iz </w:t>
      </w:r>
      <w:r w:rsidR="00654CAD" w:rsidRPr="009B268B">
        <w:rPr>
          <w:sz w:val="22"/>
        </w:rPr>
        <w:t xml:space="preserve">jednog ili više </w:t>
      </w:r>
      <w:r w:rsidR="00C21DFF" w:rsidRPr="009B268B">
        <w:rPr>
          <w:sz w:val="22"/>
        </w:rPr>
        <w:t>tijela držav</w:t>
      </w:r>
      <w:r w:rsidR="00981A7A" w:rsidRPr="009B268B">
        <w:rPr>
          <w:sz w:val="22"/>
        </w:rPr>
        <w:t>n</w:t>
      </w:r>
      <w:r w:rsidR="00C21DFF" w:rsidRPr="009B268B">
        <w:rPr>
          <w:sz w:val="22"/>
        </w:rPr>
        <w:t xml:space="preserve">e uprave izmjenjuje </w:t>
      </w:r>
      <w:r w:rsidR="001D7117" w:rsidRPr="009B268B">
        <w:rPr>
          <w:sz w:val="22"/>
        </w:rPr>
        <w:t>u vođenju</w:t>
      </w:r>
      <w:r w:rsidR="00981A7A" w:rsidRPr="009B268B">
        <w:rPr>
          <w:sz w:val="22"/>
        </w:rPr>
        <w:t xml:space="preserve"> sastanaka dotičnog </w:t>
      </w:r>
      <w:r w:rsidR="007F61CE" w:rsidRPr="009B268B">
        <w:rPr>
          <w:sz w:val="22"/>
        </w:rPr>
        <w:t>pripremn</w:t>
      </w:r>
      <w:r w:rsidR="00925A87" w:rsidRPr="009B268B">
        <w:rPr>
          <w:sz w:val="22"/>
        </w:rPr>
        <w:t>og</w:t>
      </w:r>
      <w:r w:rsidR="007F61CE" w:rsidRPr="009B268B">
        <w:rPr>
          <w:sz w:val="22"/>
        </w:rPr>
        <w:t xml:space="preserve"> </w:t>
      </w:r>
      <w:r w:rsidR="00981A7A" w:rsidRPr="009B268B">
        <w:rPr>
          <w:sz w:val="22"/>
        </w:rPr>
        <w:t>tijela Vijeća</w:t>
      </w:r>
      <w:r w:rsidR="001D7117" w:rsidRPr="009B268B">
        <w:rPr>
          <w:sz w:val="22"/>
        </w:rPr>
        <w:t>.</w:t>
      </w:r>
      <w:r w:rsidR="00C21DFF" w:rsidRPr="009B268B">
        <w:rPr>
          <w:sz w:val="22"/>
        </w:rPr>
        <w:t xml:space="preserve"> </w:t>
      </w:r>
    </w:p>
    <w:p w14:paraId="6CF7F5AC" w14:textId="77777777" w:rsidR="003E197E" w:rsidRPr="009B268B" w:rsidRDefault="00093F08">
      <w:pPr>
        <w:jc w:val="both"/>
        <w:rPr>
          <w:sz w:val="22"/>
        </w:rPr>
      </w:pPr>
      <w:r w:rsidRPr="00C04388">
        <w:rPr>
          <w:sz w:val="22"/>
        </w:rPr>
        <w:t>V</w:t>
      </w:r>
      <w:r w:rsidR="002F5E4B" w:rsidRPr="00C04388">
        <w:rPr>
          <w:sz w:val="22"/>
        </w:rPr>
        <w:t xml:space="preserve">odeći računa </w:t>
      </w:r>
      <w:r w:rsidR="00541DFB" w:rsidRPr="00C04388">
        <w:rPr>
          <w:sz w:val="22"/>
        </w:rPr>
        <w:t xml:space="preserve">o </w:t>
      </w:r>
      <w:r w:rsidR="00BF034A" w:rsidRPr="00C04388">
        <w:rPr>
          <w:sz w:val="22"/>
        </w:rPr>
        <w:t>složenosti zadaće</w:t>
      </w:r>
      <w:r w:rsidR="00822DC7" w:rsidRPr="00C04388">
        <w:rPr>
          <w:sz w:val="22"/>
        </w:rPr>
        <w:t>,</w:t>
      </w:r>
      <w:r w:rsidR="00BF034A" w:rsidRPr="00C04388">
        <w:rPr>
          <w:sz w:val="22"/>
        </w:rPr>
        <w:t xml:space="preserve"> </w:t>
      </w:r>
      <w:r w:rsidR="001D7117" w:rsidRPr="00C04388">
        <w:rPr>
          <w:sz w:val="22"/>
        </w:rPr>
        <w:t xml:space="preserve">kao i </w:t>
      </w:r>
      <w:r w:rsidR="00541DFB" w:rsidRPr="00C04388">
        <w:rPr>
          <w:sz w:val="22"/>
        </w:rPr>
        <w:t xml:space="preserve">o </w:t>
      </w:r>
      <w:r w:rsidR="002F5E4B" w:rsidRPr="00C04388">
        <w:rPr>
          <w:sz w:val="22"/>
        </w:rPr>
        <w:t>uvijek otvoren</w:t>
      </w:r>
      <w:r w:rsidR="00541DFB" w:rsidRPr="00C04388">
        <w:rPr>
          <w:sz w:val="22"/>
        </w:rPr>
        <w:t>oj</w:t>
      </w:r>
      <w:r w:rsidR="002F5E4B" w:rsidRPr="00C04388">
        <w:rPr>
          <w:sz w:val="22"/>
        </w:rPr>
        <w:t xml:space="preserve"> mogućnosti </w:t>
      </w:r>
      <w:r w:rsidRPr="00C04388">
        <w:rPr>
          <w:sz w:val="22"/>
        </w:rPr>
        <w:t>formiranja novih (pod)skupina</w:t>
      </w:r>
      <w:r w:rsidR="002F5C0B" w:rsidRPr="00C04388">
        <w:rPr>
          <w:sz w:val="22"/>
        </w:rPr>
        <w:t>,</w:t>
      </w:r>
      <w:r w:rsidRPr="00C04388">
        <w:rPr>
          <w:sz w:val="22"/>
        </w:rPr>
        <w:t xml:space="preserve"> </w:t>
      </w:r>
      <w:r w:rsidR="00AE702C" w:rsidRPr="00C04388">
        <w:rPr>
          <w:sz w:val="22"/>
        </w:rPr>
        <w:t>u tijeku je odabir dodatnih</w:t>
      </w:r>
      <w:r w:rsidR="00AE702C" w:rsidRPr="009B268B">
        <w:rPr>
          <w:sz w:val="22"/>
        </w:rPr>
        <w:t xml:space="preserve"> službenika kao dijela stručnih timova </w:t>
      </w:r>
      <w:r w:rsidR="00357455" w:rsidRPr="009B268B">
        <w:rPr>
          <w:sz w:val="22"/>
        </w:rPr>
        <w:t xml:space="preserve">u Bruxellesu i Zagrebu </w:t>
      </w:r>
      <w:r w:rsidRPr="009B268B">
        <w:rPr>
          <w:sz w:val="22"/>
        </w:rPr>
        <w:t xml:space="preserve">kako bi </w:t>
      </w:r>
      <w:r w:rsidR="009D381E" w:rsidRPr="009B268B">
        <w:rPr>
          <w:sz w:val="22"/>
        </w:rPr>
        <w:t>se</w:t>
      </w:r>
      <w:r w:rsidRPr="009B268B">
        <w:rPr>
          <w:sz w:val="22"/>
        </w:rPr>
        <w:t xml:space="preserve"> </w:t>
      </w:r>
      <w:r w:rsidR="00AE702C" w:rsidRPr="009B268B">
        <w:rPr>
          <w:sz w:val="22"/>
        </w:rPr>
        <w:t>pravovremeno upoznali</w:t>
      </w:r>
      <w:r w:rsidRPr="009B268B">
        <w:rPr>
          <w:sz w:val="22"/>
        </w:rPr>
        <w:t xml:space="preserve"> sa sustavom </w:t>
      </w:r>
      <w:r w:rsidR="00C21DFF" w:rsidRPr="009B268B">
        <w:rPr>
          <w:sz w:val="22"/>
        </w:rPr>
        <w:t xml:space="preserve">i načinom </w:t>
      </w:r>
      <w:r w:rsidRPr="009B268B">
        <w:rPr>
          <w:sz w:val="22"/>
        </w:rPr>
        <w:t>rada EU institucija</w:t>
      </w:r>
      <w:r w:rsidR="00AE702C" w:rsidRPr="009B268B">
        <w:rPr>
          <w:sz w:val="22"/>
        </w:rPr>
        <w:t xml:space="preserve"> te</w:t>
      </w:r>
      <w:r w:rsidR="00981A7A" w:rsidRPr="009B268B">
        <w:rPr>
          <w:sz w:val="22"/>
        </w:rPr>
        <w:t xml:space="preserve"> </w:t>
      </w:r>
      <w:r w:rsidRPr="009B268B">
        <w:rPr>
          <w:sz w:val="22"/>
        </w:rPr>
        <w:t xml:space="preserve">konkretnom i specifičnom tematikom </w:t>
      </w:r>
      <w:r w:rsidR="00357455" w:rsidRPr="009B268B">
        <w:rPr>
          <w:sz w:val="22"/>
        </w:rPr>
        <w:t xml:space="preserve">relevantnih </w:t>
      </w:r>
      <w:r w:rsidRPr="009B268B">
        <w:rPr>
          <w:sz w:val="22"/>
        </w:rPr>
        <w:t>predmeta.</w:t>
      </w:r>
    </w:p>
    <w:p w14:paraId="6CF7F5AD" w14:textId="77777777" w:rsidR="00093F08" w:rsidRPr="009B268B" w:rsidRDefault="00177FA9">
      <w:pPr>
        <w:jc w:val="both"/>
        <w:rPr>
          <w:sz w:val="22"/>
        </w:rPr>
      </w:pPr>
      <w:r w:rsidRPr="009B268B">
        <w:rPr>
          <w:sz w:val="22"/>
        </w:rPr>
        <w:t xml:space="preserve">Naglašavajući kako je prioritetna zadaća svakog </w:t>
      </w:r>
      <w:r w:rsidR="00711EFC" w:rsidRPr="009B268B">
        <w:rPr>
          <w:sz w:val="22"/>
        </w:rPr>
        <w:t>tijela državne uprave</w:t>
      </w:r>
      <w:r w:rsidRPr="009B268B">
        <w:rPr>
          <w:sz w:val="22"/>
        </w:rPr>
        <w:t xml:space="preserve"> osigurati kvalitetno predsjedanje radnim </w:t>
      </w:r>
      <w:r w:rsidR="009D381E" w:rsidRPr="009B268B">
        <w:rPr>
          <w:sz w:val="22"/>
        </w:rPr>
        <w:t xml:space="preserve">tijelima Vijeća </w:t>
      </w:r>
      <w:r w:rsidRPr="009B268B">
        <w:rPr>
          <w:sz w:val="22"/>
        </w:rPr>
        <w:t>iz svog djelokruga rada, ako se ostvarenje navedenih zadaća ne bi moglo postići odabirom između postojećih državnih službenika, iznimno</w:t>
      </w:r>
      <w:r w:rsidR="00BF034A" w:rsidRPr="009B268B">
        <w:rPr>
          <w:sz w:val="22"/>
        </w:rPr>
        <w:t xml:space="preserve"> </w:t>
      </w:r>
      <w:r w:rsidR="00AE702C" w:rsidRPr="009B268B">
        <w:rPr>
          <w:sz w:val="22"/>
        </w:rPr>
        <w:t xml:space="preserve">će </w:t>
      </w:r>
      <w:r w:rsidR="00BF034A" w:rsidRPr="009B268B">
        <w:rPr>
          <w:sz w:val="22"/>
        </w:rPr>
        <w:t xml:space="preserve">se </w:t>
      </w:r>
      <w:r w:rsidRPr="009B268B">
        <w:rPr>
          <w:sz w:val="22"/>
        </w:rPr>
        <w:t xml:space="preserve">sklapati ugovori za obavljanje opisanih poslova s osobama izvan državne službe (npr. </w:t>
      </w:r>
      <w:r w:rsidR="00523489">
        <w:rPr>
          <w:sz w:val="22"/>
        </w:rPr>
        <w:t>zaposlenicima iz državnih agencija</w:t>
      </w:r>
      <w:r w:rsidRPr="009B268B">
        <w:rPr>
          <w:sz w:val="22"/>
        </w:rPr>
        <w:t>,</w:t>
      </w:r>
      <w:r w:rsidR="00440BA3" w:rsidRPr="009B268B">
        <w:rPr>
          <w:sz w:val="22"/>
        </w:rPr>
        <w:t xml:space="preserve"> akademske zajednice</w:t>
      </w:r>
      <w:r w:rsidR="00EE0AC7" w:rsidRPr="009B268B">
        <w:rPr>
          <w:sz w:val="22"/>
        </w:rPr>
        <w:t xml:space="preserve">, stažistima </w:t>
      </w:r>
      <w:r w:rsidRPr="009B268B">
        <w:rPr>
          <w:sz w:val="22"/>
        </w:rPr>
        <w:t>i sl.).</w:t>
      </w:r>
    </w:p>
    <w:p w14:paraId="6CF7F5AE" w14:textId="77777777" w:rsidR="00466C9A" w:rsidRPr="009B268B" w:rsidRDefault="00C21DFF">
      <w:pPr>
        <w:jc w:val="both"/>
        <w:rPr>
          <w:sz w:val="22"/>
        </w:rPr>
      </w:pPr>
      <w:r w:rsidRPr="009B268B">
        <w:rPr>
          <w:sz w:val="22"/>
        </w:rPr>
        <w:t xml:space="preserve">Pored gore navedenog, </w:t>
      </w:r>
      <w:r w:rsidR="00AE702C" w:rsidRPr="009B268B">
        <w:rPr>
          <w:sz w:val="22"/>
        </w:rPr>
        <w:t>odabrat će se</w:t>
      </w:r>
      <w:r w:rsidRPr="009B268B">
        <w:rPr>
          <w:sz w:val="22"/>
        </w:rPr>
        <w:t xml:space="preserve"> djelatni</w:t>
      </w:r>
      <w:r w:rsidR="00AE702C" w:rsidRPr="009B268B">
        <w:rPr>
          <w:sz w:val="22"/>
        </w:rPr>
        <w:t>ci</w:t>
      </w:r>
      <w:r w:rsidRPr="009B268B">
        <w:rPr>
          <w:sz w:val="22"/>
        </w:rPr>
        <w:t xml:space="preserve"> </w:t>
      </w:r>
      <w:r w:rsidR="00BF5787" w:rsidRPr="009B268B">
        <w:rPr>
          <w:sz w:val="22"/>
        </w:rPr>
        <w:t>za pripremu i provedbu</w:t>
      </w:r>
      <w:r w:rsidR="00466C9A" w:rsidRPr="009B268B">
        <w:rPr>
          <w:sz w:val="22"/>
        </w:rPr>
        <w:t xml:space="preserve"> organizacijskih i logističkih aktivnosti vezanih uz organizaciju neformalnih sastanaka </w:t>
      </w:r>
      <w:r w:rsidR="008D6DFC" w:rsidRPr="009B268B">
        <w:rPr>
          <w:sz w:val="22"/>
        </w:rPr>
        <w:t xml:space="preserve">ministara </w:t>
      </w:r>
      <w:r w:rsidR="00466C9A" w:rsidRPr="009B268B">
        <w:rPr>
          <w:sz w:val="22"/>
        </w:rPr>
        <w:t xml:space="preserve">i ostalih </w:t>
      </w:r>
      <w:r w:rsidR="006327AF" w:rsidRPr="009B268B">
        <w:rPr>
          <w:sz w:val="22"/>
        </w:rPr>
        <w:t>događaja</w:t>
      </w:r>
      <w:r w:rsidR="00466C9A" w:rsidRPr="009B268B">
        <w:rPr>
          <w:sz w:val="22"/>
        </w:rPr>
        <w:t xml:space="preserve"> na visokoj razini </w:t>
      </w:r>
      <w:r w:rsidR="00BF5787" w:rsidRPr="009B268B">
        <w:rPr>
          <w:sz w:val="22"/>
        </w:rPr>
        <w:t>koji će se odvi</w:t>
      </w:r>
      <w:r w:rsidR="003A3D41" w:rsidRPr="009B268B">
        <w:rPr>
          <w:sz w:val="22"/>
        </w:rPr>
        <w:t>ja</w:t>
      </w:r>
      <w:r w:rsidR="00BF5787" w:rsidRPr="009B268B">
        <w:rPr>
          <w:sz w:val="22"/>
        </w:rPr>
        <w:t>ti u R</w:t>
      </w:r>
      <w:r w:rsidR="00EF451B" w:rsidRPr="009B268B">
        <w:rPr>
          <w:sz w:val="22"/>
        </w:rPr>
        <w:t>H</w:t>
      </w:r>
      <w:r w:rsidRPr="009B268B">
        <w:rPr>
          <w:sz w:val="22"/>
        </w:rPr>
        <w:t xml:space="preserve">. Navedene će djelatnike </w:t>
      </w:r>
      <w:r w:rsidR="002A12BF" w:rsidRPr="009B268B">
        <w:rPr>
          <w:sz w:val="22"/>
        </w:rPr>
        <w:t xml:space="preserve">angažirati </w:t>
      </w:r>
      <w:r w:rsidR="001E3541" w:rsidRPr="009B268B">
        <w:rPr>
          <w:sz w:val="22"/>
        </w:rPr>
        <w:t xml:space="preserve">Tajništvo </w:t>
      </w:r>
      <w:r w:rsidR="00D64363" w:rsidRPr="009B268B">
        <w:rPr>
          <w:sz w:val="22"/>
        </w:rPr>
        <w:t>P</w:t>
      </w:r>
      <w:r w:rsidR="001E3541" w:rsidRPr="009B268B">
        <w:rPr>
          <w:sz w:val="22"/>
        </w:rPr>
        <w:t>redsjedanja.</w:t>
      </w:r>
    </w:p>
    <w:p w14:paraId="6CF7F5AF" w14:textId="77777777" w:rsidR="00981A7A" w:rsidRPr="009B268B" w:rsidRDefault="00466C9A">
      <w:pPr>
        <w:spacing w:after="340"/>
        <w:jc w:val="both"/>
        <w:rPr>
          <w:sz w:val="22"/>
        </w:rPr>
      </w:pPr>
      <w:r w:rsidRPr="009B268B">
        <w:rPr>
          <w:sz w:val="22"/>
        </w:rPr>
        <w:t xml:space="preserve">Djelatnike potrebne za pripremu i provedbu aktivnosti vezanih uz organizaciju </w:t>
      </w:r>
      <w:r w:rsidR="006831E2" w:rsidRPr="009B268B">
        <w:rPr>
          <w:sz w:val="22"/>
        </w:rPr>
        <w:t xml:space="preserve">sastanaka na radnoj i stručnoj razini </w:t>
      </w:r>
      <w:r w:rsidR="002A12BF" w:rsidRPr="009B268B">
        <w:rPr>
          <w:sz w:val="22"/>
        </w:rPr>
        <w:t>angažirat će</w:t>
      </w:r>
      <w:r w:rsidRPr="009B268B">
        <w:rPr>
          <w:b/>
          <w:sz w:val="22"/>
        </w:rPr>
        <w:t xml:space="preserve"> </w:t>
      </w:r>
      <w:r w:rsidR="00041503" w:rsidRPr="009B268B">
        <w:rPr>
          <w:sz w:val="22"/>
        </w:rPr>
        <w:t>nadležna tijela</w:t>
      </w:r>
      <w:r w:rsidR="00041503" w:rsidRPr="009B268B">
        <w:rPr>
          <w:b/>
          <w:sz w:val="22"/>
        </w:rPr>
        <w:t xml:space="preserve"> </w:t>
      </w:r>
      <w:r w:rsidR="000A2BD1" w:rsidRPr="009B268B">
        <w:rPr>
          <w:sz w:val="22"/>
        </w:rPr>
        <w:t>državne uprave</w:t>
      </w:r>
      <w:r w:rsidR="00041503" w:rsidRPr="009B268B">
        <w:rPr>
          <w:sz w:val="22"/>
        </w:rPr>
        <w:t>, sukladno nadležnosti za pojedine sastanke u ovoj kategoriji.</w:t>
      </w:r>
    </w:p>
    <w:p w14:paraId="6CF7F5B0" w14:textId="77777777" w:rsidR="00191A35" w:rsidRPr="009B268B" w:rsidRDefault="00D925D4" w:rsidP="00D8666A">
      <w:pPr>
        <w:pStyle w:val="Heading2"/>
        <w:numPr>
          <w:ilvl w:val="1"/>
          <w:numId w:val="39"/>
        </w:numPr>
        <w:rPr>
          <w:sz w:val="22"/>
          <w:szCs w:val="24"/>
        </w:rPr>
      </w:pPr>
      <w:bookmarkStart w:id="91" w:name="_Toc533779315"/>
      <w:bookmarkStart w:id="92" w:name="_Toc1479430"/>
      <w:r w:rsidRPr="009B268B">
        <w:rPr>
          <w:sz w:val="22"/>
          <w:szCs w:val="24"/>
        </w:rPr>
        <w:t>Sekundiranje</w:t>
      </w:r>
      <w:bookmarkEnd w:id="91"/>
      <w:bookmarkEnd w:id="92"/>
    </w:p>
    <w:p w14:paraId="6CF7F5B1" w14:textId="77777777" w:rsidR="00191A35" w:rsidRPr="009B268B" w:rsidRDefault="00BC24DA">
      <w:pPr>
        <w:jc w:val="both"/>
        <w:rPr>
          <w:sz w:val="22"/>
        </w:rPr>
      </w:pPr>
      <w:r w:rsidRPr="009B268B">
        <w:rPr>
          <w:sz w:val="22"/>
        </w:rPr>
        <w:t>RH</w:t>
      </w:r>
      <w:r w:rsidR="00191A35" w:rsidRPr="009B268B">
        <w:rPr>
          <w:sz w:val="22"/>
        </w:rPr>
        <w:t xml:space="preserve"> </w:t>
      </w:r>
      <w:r w:rsidR="00C665EA" w:rsidRPr="009B268B">
        <w:rPr>
          <w:sz w:val="22"/>
        </w:rPr>
        <w:t>j</w:t>
      </w:r>
      <w:r w:rsidR="00191A35" w:rsidRPr="009B268B">
        <w:rPr>
          <w:sz w:val="22"/>
        </w:rPr>
        <w:t xml:space="preserve">e </w:t>
      </w:r>
      <w:r w:rsidR="00C665EA" w:rsidRPr="009B268B">
        <w:rPr>
          <w:sz w:val="22"/>
        </w:rPr>
        <w:t>u kontaktu s</w:t>
      </w:r>
      <w:r w:rsidR="00202F9B" w:rsidRPr="009B268B">
        <w:rPr>
          <w:sz w:val="22"/>
        </w:rPr>
        <w:t xml:space="preserve"> glavnim tajništvima Vijeća</w:t>
      </w:r>
      <w:r w:rsidR="00191A35" w:rsidRPr="009B268B">
        <w:rPr>
          <w:sz w:val="22"/>
        </w:rPr>
        <w:t xml:space="preserve"> i </w:t>
      </w:r>
      <w:r w:rsidR="00202F9B" w:rsidRPr="009B268B">
        <w:rPr>
          <w:sz w:val="22"/>
        </w:rPr>
        <w:t>EK</w:t>
      </w:r>
      <w:r w:rsidR="00191A35" w:rsidRPr="009B268B">
        <w:rPr>
          <w:sz w:val="22"/>
        </w:rPr>
        <w:t xml:space="preserve"> </w:t>
      </w:r>
      <w:r w:rsidR="00C665EA" w:rsidRPr="009B268B">
        <w:rPr>
          <w:sz w:val="22"/>
        </w:rPr>
        <w:t>vezano</w:t>
      </w:r>
      <w:r w:rsidR="00191A35" w:rsidRPr="009B268B">
        <w:rPr>
          <w:sz w:val="22"/>
        </w:rPr>
        <w:t xml:space="preserve"> za sekundiranje njihovih stručnjaka tijekom Predsjedanja. Sekundirani stručnjaci pomagat će tijekom pripreme i provedbe Predsjedanja. </w:t>
      </w:r>
      <w:r w:rsidR="00C665EA" w:rsidRPr="009B268B">
        <w:rPr>
          <w:sz w:val="22"/>
        </w:rPr>
        <w:t>Razmatra se</w:t>
      </w:r>
      <w:r w:rsidR="00191A35" w:rsidRPr="009B268B">
        <w:rPr>
          <w:sz w:val="22"/>
        </w:rPr>
        <w:t xml:space="preserve">  </w:t>
      </w:r>
      <w:r w:rsidR="006A17B2" w:rsidRPr="009B268B">
        <w:rPr>
          <w:sz w:val="22"/>
        </w:rPr>
        <w:t xml:space="preserve">također i </w:t>
      </w:r>
      <w:r w:rsidR="00191A35" w:rsidRPr="009B268B">
        <w:rPr>
          <w:sz w:val="22"/>
        </w:rPr>
        <w:t>sekundiranj</w:t>
      </w:r>
      <w:r w:rsidR="00C665EA" w:rsidRPr="009B268B">
        <w:rPr>
          <w:sz w:val="22"/>
        </w:rPr>
        <w:t>e</w:t>
      </w:r>
      <w:r w:rsidR="00191A35" w:rsidRPr="009B268B">
        <w:rPr>
          <w:sz w:val="22"/>
        </w:rPr>
        <w:t xml:space="preserve"> stručnjaka iz drugih država članica EU</w:t>
      </w:r>
      <w:r w:rsidR="00C665EA" w:rsidRPr="009B268B">
        <w:rPr>
          <w:sz w:val="22"/>
        </w:rPr>
        <w:t>. S</w:t>
      </w:r>
      <w:r w:rsidR="00191A35" w:rsidRPr="009B268B">
        <w:rPr>
          <w:sz w:val="22"/>
        </w:rPr>
        <w:t>ekundirani stručnjaci su isključivo stručna potpora timovima za Predsjedanje</w:t>
      </w:r>
      <w:r w:rsidR="00C665EA" w:rsidRPr="009B268B">
        <w:rPr>
          <w:sz w:val="22"/>
        </w:rPr>
        <w:t xml:space="preserve"> te</w:t>
      </w:r>
      <w:r w:rsidR="00191A35" w:rsidRPr="009B268B">
        <w:rPr>
          <w:sz w:val="22"/>
        </w:rPr>
        <w:t xml:space="preserve"> ne mogu obavljati funkcije predsjedatelja i zamjenika predsjedatelja radnih skupina Vijeća. Tijela državne uprave uključena u Predsjedanje su</w:t>
      </w:r>
      <w:r w:rsidR="00C665EA" w:rsidRPr="009B268B">
        <w:rPr>
          <w:sz w:val="22"/>
        </w:rPr>
        <w:t xml:space="preserve"> </w:t>
      </w:r>
      <w:r w:rsidR="00191A35" w:rsidRPr="009B268B">
        <w:rPr>
          <w:sz w:val="22"/>
        </w:rPr>
        <w:t xml:space="preserve">dostavila preliminarne </w:t>
      </w:r>
      <w:r w:rsidR="00C665EA" w:rsidRPr="009B268B">
        <w:rPr>
          <w:sz w:val="22"/>
        </w:rPr>
        <w:t>zahtjeve</w:t>
      </w:r>
      <w:r w:rsidR="00191A35" w:rsidRPr="009B268B">
        <w:rPr>
          <w:sz w:val="22"/>
        </w:rPr>
        <w:t xml:space="preserve"> za sekundiranje</w:t>
      </w:r>
      <w:r w:rsidR="00C665EA" w:rsidRPr="009B268B">
        <w:rPr>
          <w:sz w:val="22"/>
        </w:rPr>
        <w:t xml:space="preserve"> stručnjaka</w:t>
      </w:r>
      <w:r w:rsidR="00191A35" w:rsidRPr="009B268B">
        <w:rPr>
          <w:sz w:val="22"/>
        </w:rPr>
        <w:t>.</w:t>
      </w:r>
    </w:p>
    <w:p w14:paraId="6CF7F5B2" w14:textId="77777777" w:rsidR="00363815" w:rsidRPr="009B268B" w:rsidRDefault="00363815" w:rsidP="00D8666A">
      <w:pPr>
        <w:pStyle w:val="Heading2"/>
        <w:numPr>
          <w:ilvl w:val="1"/>
          <w:numId w:val="39"/>
        </w:numPr>
        <w:rPr>
          <w:sz w:val="22"/>
          <w:szCs w:val="24"/>
        </w:rPr>
      </w:pPr>
      <w:bookmarkStart w:id="93" w:name="_Toc1479431"/>
      <w:r w:rsidRPr="009B268B">
        <w:rPr>
          <w:sz w:val="22"/>
          <w:szCs w:val="24"/>
        </w:rPr>
        <w:t>Razvoj ljudskih resursa</w:t>
      </w:r>
      <w:bookmarkEnd w:id="93"/>
    </w:p>
    <w:p w14:paraId="6CF7F5B3" w14:textId="77777777" w:rsidR="00AB5F43" w:rsidRPr="009B268B" w:rsidRDefault="000A2BD1" w:rsidP="00B72F74">
      <w:pPr>
        <w:spacing w:after="340"/>
        <w:jc w:val="both"/>
        <w:rPr>
          <w:b/>
          <w:sz w:val="22"/>
        </w:rPr>
      </w:pPr>
      <w:r w:rsidRPr="009B268B">
        <w:rPr>
          <w:sz w:val="22"/>
        </w:rPr>
        <w:t xml:space="preserve">U kontekstu Predsjedanja, svrha razvoja ljudskih resursa je osigurati svakom službeniku ciljanu i stručnu izobrazbu, kako bi se uspješno obavile sve aktivnosti i zadaće </w:t>
      </w:r>
      <w:r w:rsidR="0049298C" w:rsidRPr="009B268B">
        <w:rPr>
          <w:sz w:val="22"/>
        </w:rPr>
        <w:t xml:space="preserve">vezane uz </w:t>
      </w:r>
      <w:r w:rsidRPr="009B268B">
        <w:rPr>
          <w:sz w:val="22"/>
        </w:rPr>
        <w:t>Predsjedanj</w:t>
      </w:r>
      <w:r w:rsidR="0049298C" w:rsidRPr="009B268B">
        <w:rPr>
          <w:sz w:val="22"/>
        </w:rPr>
        <w:t>e</w:t>
      </w:r>
      <w:r w:rsidRPr="009B268B">
        <w:rPr>
          <w:sz w:val="22"/>
        </w:rPr>
        <w:t xml:space="preserve">. Dugoročno, provođenjem programa izobrazbe, </w:t>
      </w:r>
      <w:r w:rsidR="00DB47D5" w:rsidRPr="009B268B">
        <w:rPr>
          <w:sz w:val="22"/>
        </w:rPr>
        <w:t>stečena znanja i iskustva državnih službenika pridonijet će povećanju kvalitete rada državne službe.</w:t>
      </w:r>
      <w:r w:rsidR="00351BE9" w:rsidRPr="009B268B">
        <w:rPr>
          <w:sz w:val="22"/>
        </w:rPr>
        <w:t xml:space="preserve"> </w:t>
      </w:r>
    </w:p>
    <w:p w14:paraId="6CF7F5B4" w14:textId="77777777" w:rsidR="00D114D9" w:rsidRPr="009B268B" w:rsidRDefault="00587805" w:rsidP="00D8666A">
      <w:pPr>
        <w:pStyle w:val="Heading2"/>
        <w:numPr>
          <w:ilvl w:val="1"/>
          <w:numId w:val="39"/>
        </w:numPr>
        <w:rPr>
          <w:sz w:val="22"/>
          <w:szCs w:val="24"/>
        </w:rPr>
      </w:pPr>
      <w:bookmarkStart w:id="94" w:name="_Toc1479432"/>
      <w:r w:rsidRPr="009B268B">
        <w:rPr>
          <w:sz w:val="22"/>
          <w:szCs w:val="24"/>
        </w:rPr>
        <w:t>Osposobljavanje</w:t>
      </w:r>
      <w:bookmarkEnd w:id="94"/>
      <w:r w:rsidR="00D114D9" w:rsidRPr="009B268B">
        <w:rPr>
          <w:sz w:val="22"/>
          <w:szCs w:val="24"/>
        </w:rPr>
        <w:t xml:space="preserve"> </w:t>
      </w:r>
    </w:p>
    <w:p w14:paraId="6CF7F5B5" w14:textId="77777777" w:rsidR="00EC7816" w:rsidRPr="009B268B" w:rsidRDefault="00EC7816" w:rsidP="00EC7816">
      <w:pPr>
        <w:jc w:val="both"/>
        <w:rPr>
          <w:sz w:val="22"/>
        </w:rPr>
      </w:pPr>
      <w:r w:rsidRPr="009B268B">
        <w:rPr>
          <w:sz w:val="22"/>
        </w:rPr>
        <w:t xml:space="preserve">U svrhu maksimalnog doprinosa </w:t>
      </w:r>
      <w:r w:rsidR="00525614" w:rsidRPr="009B268B">
        <w:rPr>
          <w:sz w:val="22"/>
        </w:rPr>
        <w:t>predsjedanju R</w:t>
      </w:r>
      <w:r w:rsidR="00BC24DA" w:rsidRPr="009B268B">
        <w:rPr>
          <w:sz w:val="22"/>
        </w:rPr>
        <w:t>H</w:t>
      </w:r>
      <w:r w:rsidR="00B121EF" w:rsidRPr="009B268B">
        <w:rPr>
          <w:sz w:val="22"/>
        </w:rPr>
        <w:t xml:space="preserve"> Vijećem</w:t>
      </w:r>
      <w:r w:rsidR="00525614" w:rsidRPr="009B268B">
        <w:rPr>
          <w:sz w:val="22"/>
        </w:rPr>
        <w:t xml:space="preserve">, </w:t>
      </w:r>
      <w:r w:rsidRPr="009B268B">
        <w:rPr>
          <w:sz w:val="22"/>
        </w:rPr>
        <w:t>dužnosnici,</w:t>
      </w:r>
      <w:r w:rsidR="00EF268D" w:rsidRPr="009B268B">
        <w:rPr>
          <w:sz w:val="22"/>
        </w:rPr>
        <w:t xml:space="preserve"> službenici</w:t>
      </w:r>
      <w:r w:rsidRPr="009B268B">
        <w:rPr>
          <w:sz w:val="22"/>
        </w:rPr>
        <w:t xml:space="preserve"> iz tijela državne uprave </w:t>
      </w:r>
      <w:r w:rsidR="00EF268D" w:rsidRPr="009B268B">
        <w:rPr>
          <w:sz w:val="22"/>
        </w:rPr>
        <w:t xml:space="preserve">te druge osobe angažirane na Predsjedanju </w:t>
      </w:r>
      <w:r w:rsidR="00983AE3" w:rsidRPr="009B268B">
        <w:rPr>
          <w:sz w:val="22"/>
        </w:rPr>
        <w:t>trebaju</w:t>
      </w:r>
      <w:r w:rsidRPr="009B268B">
        <w:rPr>
          <w:sz w:val="22"/>
        </w:rPr>
        <w:t xml:space="preserve"> se detaljno upoznati s </w:t>
      </w:r>
      <w:r w:rsidR="007F61CE" w:rsidRPr="009B268B">
        <w:rPr>
          <w:sz w:val="22"/>
        </w:rPr>
        <w:t>djelovanjem EU-a,</w:t>
      </w:r>
      <w:r w:rsidR="006F6DC7" w:rsidRPr="009B268B">
        <w:rPr>
          <w:sz w:val="22"/>
        </w:rPr>
        <w:t xml:space="preserve"> a poglavito postupkom</w:t>
      </w:r>
      <w:r w:rsidRPr="009B268B">
        <w:rPr>
          <w:sz w:val="22"/>
        </w:rPr>
        <w:t xml:space="preserve"> donošenja odluka.</w:t>
      </w:r>
      <w:r w:rsidR="00983AE3" w:rsidRPr="009B268B">
        <w:rPr>
          <w:sz w:val="22"/>
        </w:rPr>
        <w:t xml:space="preserve"> U tu svrhu će biti omogućeno stjecanje dodatnih potrebnih znanja i vještina ključnih </w:t>
      </w:r>
      <w:r w:rsidRPr="009B268B">
        <w:rPr>
          <w:sz w:val="22"/>
        </w:rPr>
        <w:t xml:space="preserve">za uspješno provođenje </w:t>
      </w:r>
      <w:r w:rsidR="00685CF7" w:rsidRPr="009B268B">
        <w:rPr>
          <w:sz w:val="22"/>
        </w:rPr>
        <w:t>P</w:t>
      </w:r>
      <w:r w:rsidRPr="009B268B">
        <w:rPr>
          <w:sz w:val="22"/>
        </w:rPr>
        <w:t xml:space="preserve">redsjedanja. </w:t>
      </w:r>
    </w:p>
    <w:p w14:paraId="6CF7F5B6" w14:textId="77777777" w:rsidR="00EC7816" w:rsidRPr="009B268B" w:rsidRDefault="00913F49" w:rsidP="00EC7816">
      <w:pPr>
        <w:jc w:val="both"/>
        <w:rPr>
          <w:sz w:val="22"/>
        </w:rPr>
      </w:pPr>
      <w:r w:rsidRPr="009B268B">
        <w:rPr>
          <w:sz w:val="22"/>
        </w:rPr>
        <w:t>Kako je n</w:t>
      </w:r>
      <w:r w:rsidR="00EC7816" w:rsidRPr="009B268B">
        <w:rPr>
          <w:sz w:val="22"/>
        </w:rPr>
        <w:t xml:space="preserve">ajveći dio </w:t>
      </w:r>
      <w:r w:rsidRPr="009B268B">
        <w:rPr>
          <w:sz w:val="22"/>
        </w:rPr>
        <w:t>osoba angažiran</w:t>
      </w:r>
      <w:r w:rsidR="00983AE3" w:rsidRPr="009B268B">
        <w:rPr>
          <w:sz w:val="22"/>
        </w:rPr>
        <w:t xml:space="preserve"> </w:t>
      </w:r>
      <w:r w:rsidR="00EC7816" w:rsidRPr="009B268B">
        <w:rPr>
          <w:sz w:val="22"/>
        </w:rPr>
        <w:t xml:space="preserve">na </w:t>
      </w:r>
      <w:r w:rsidR="00723763" w:rsidRPr="009B268B">
        <w:rPr>
          <w:sz w:val="22"/>
        </w:rPr>
        <w:t>P</w:t>
      </w:r>
      <w:r w:rsidR="00EC7816" w:rsidRPr="009B268B">
        <w:rPr>
          <w:sz w:val="22"/>
        </w:rPr>
        <w:t xml:space="preserve">redsjedanju i podršci </w:t>
      </w:r>
      <w:r w:rsidR="00723763" w:rsidRPr="009B268B">
        <w:rPr>
          <w:sz w:val="22"/>
        </w:rPr>
        <w:t>P</w:t>
      </w:r>
      <w:r w:rsidR="00EC7816" w:rsidRPr="009B268B">
        <w:rPr>
          <w:sz w:val="22"/>
        </w:rPr>
        <w:t xml:space="preserve">redsjedanja </w:t>
      </w:r>
      <w:r w:rsidR="007F61CE" w:rsidRPr="009B268B">
        <w:rPr>
          <w:sz w:val="22"/>
        </w:rPr>
        <w:t xml:space="preserve">pripremnim </w:t>
      </w:r>
      <w:r w:rsidR="00B121EF" w:rsidRPr="009B268B">
        <w:rPr>
          <w:sz w:val="22"/>
        </w:rPr>
        <w:t>radnim tijelima Vijeća</w:t>
      </w:r>
      <w:r w:rsidR="00EC7816" w:rsidRPr="009B268B">
        <w:rPr>
          <w:sz w:val="22"/>
        </w:rPr>
        <w:t xml:space="preserve">, </w:t>
      </w:r>
      <w:r w:rsidRPr="009B268B">
        <w:rPr>
          <w:sz w:val="22"/>
        </w:rPr>
        <w:t>tj. radnim skupinama i odborima, oni su</w:t>
      </w:r>
      <w:r w:rsidR="00EC7816" w:rsidRPr="009B268B">
        <w:rPr>
          <w:sz w:val="22"/>
        </w:rPr>
        <w:t xml:space="preserve"> </w:t>
      </w:r>
      <w:r w:rsidR="00983AE3" w:rsidRPr="009B268B">
        <w:rPr>
          <w:sz w:val="22"/>
        </w:rPr>
        <w:t xml:space="preserve">ciljana </w:t>
      </w:r>
      <w:r w:rsidR="00EC7816" w:rsidRPr="009B268B">
        <w:rPr>
          <w:sz w:val="22"/>
        </w:rPr>
        <w:t>skup</w:t>
      </w:r>
      <w:r w:rsidRPr="009B268B">
        <w:rPr>
          <w:sz w:val="22"/>
        </w:rPr>
        <w:t>ina za osposobljavanje i obuku te će</w:t>
      </w:r>
      <w:r w:rsidR="00EC7816" w:rsidRPr="009B268B">
        <w:rPr>
          <w:sz w:val="22"/>
        </w:rPr>
        <w:t xml:space="preserve"> proći</w:t>
      </w:r>
      <w:r w:rsidR="00143651" w:rsidRPr="009B268B">
        <w:rPr>
          <w:sz w:val="22"/>
        </w:rPr>
        <w:t xml:space="preserve"> dodatnu</w:t>
      </w:r>
      <w:r w:rsidR="00EC7816" w:rsidRPr="009B268B">
        <w:rPr>
          <w:sz w:val="22"/>
        </w:rPr>
        <w:t xml:space="preserve"> stručnu i jezičnu pripremu.</w:t>
      </w:r>
      <w:r w:rsidR="004D43D2" w:rsidRPr="009B268B">
        <w:rPr>
          <w:sz w:val="22"/>
        </w:rPr>
        <w:t xml:space="preserve"> </w:t>
      </w:r>
    </w:p>
    <w:p w14:paraId="6CF7F5B7" w14:textId="77777777" w:rsidR="00EC7816" w:rsidRPr="009B268B" w:rsidRDefault="00EC7816" w:rsidP="00EC7816">
      <w:pPr>
        <w:jc w:val="both"/>
        <w:rPr>
          <w:sz w:val="22"/>
        </w:rPr>
      </w:pPr>
      <w:r w:rsidRPr="009B268B">
        <w:rPr>
          <w:sz w:val="22"/>
        </w:rPr>
        <w:t>Služba za ljudske resurse i osposobljavanje za poslove predsjedanja RH Vijećem EU</w:t>
      </w:r>
      <w:r w:rsidR="00822DC7" w:rsidRPr="009B268B">
        <w:rPr>
          <w:sz w:val="22"/>
        </w:rPr>
        <w:t>-a</w:t>
      </w:r>
      <w:r w:rsidRPr="009B268B">
        <w:rPr>
          <w:sz w:val="22"/>
        </w:rPr>
        <w:t xml:space="preserve"> 2020., </w:t>
      </w:r>
      <w:r w:rsidR="00525614" w:rsidRPr="009B268B">
        <w:rPr>
          <w:sz w:val="22"/>
        </w:rPr>
        <w:t>kao</w:t>
      </w:r>
      <w:r w:rsidRPr="009B268B">
        <w:rPr>
          <w:sz w:val="22"/>
        </w:rPr>
        <w:t xml:space="preserve"> dio Tajništva </w:t>
      </w:r>
      <w:r w:rsidR="00983AE3" w:rsidRPr="009B268B">
        <w:rPr>
          <w:sz w:val="22"/>
        </w:rPr>
        <w:t>P</w:t>
      </w:r>
      <w:r w:rsidRPr="009B268B">
        <w:rPr>
          <w:sz w:val="22"/>
        </w:rPr>
        <w:t>redsjedanja</w:t>
      </w:r>
      <w:r w:rsidR="00983AE3" w:rsidRPr="009B268B">
        <w:rPr>
          <w:sz w:val="22"/>
        </w:rPr>
        <w:t xml:space="preserve">, </w:t>
      </w:r>
      <w:r w:rsidRPr="009B268B">
        <w:rPr>
          <w:sz w:val="22"/>
        </w:rPr>
        <w:t>nadležna je za organiziranje, provedbu i koordinaciju aktivnosti stručnog usavršavanja dužnosnika i službenika svih ministarstva i drugih nadležnih državnih tijela RH za obavljanje poslova i zadaća predsjedanja.</w:t>
      </w:r>
    </w:p>
    <w:p w14:paraId="6CF7F5B8" w14:textId="77777777" w:rsidR="00983AE3" w:rsidRPr="009B268B" w:rsidRDefault="00983AE3" w:rsidP="00983AE3">
      <w:pPr>
        <w:jc w:val="both"/>
        <w:rPr>
          <w:sz w:val="22"/>
        </w:rPr>
      </w:pPr>
      <w:r w:rsidRPr="009B268B">
        <w:rPr>
          <w:sz w:val="22"/>
        </w:rPr>
        <w:t xml:space="preserve">Navedena Služba Tajništva Predsjedanja usklađuje svoje aktivnosti vezane uz obuku za predsjedanje Vijećem s ostalim ministarstvima i drugim tijelima državne uprave RH, kao i s Glavnim tajništvom Vijeća.    </w:t>
      </w:r>
    </w:p>
    <w:p w14:paraId="6CF7F5B9" w14:textId="77777777" w:rsidR="00983AE3" w:rsidRPr="009B268B" w:rsidRDefault="00983AE3" w:rsidP="00EC7816">
      <w:pPr>
        <w:jc w:val="both"/>
        <w:rPr>
          <w:sz w:val="22"/>
        </w:rPr>
      </w:pPr>
      <w:r w:rsidRPr="009B268B">
        <w:rPr>
          <w:sz w:val="22"/>
        </w:rPr>
        <w:t xml:space="preserve">Služba Tajništva Predsjedanja je nadležna za provedbu i koordinaciju osposobljavanja iz područja institucionalno-proceduralne pripreme, usavršavanja vještina i jezičnog osposobljavanja. </w:t>
      </w:r>
    </w:p>
    <w:p w14:paraId="6CF7F5BA" w14:textId="77777777" w:rsidR="00EF268D" w:rsidRPr="009B268B" w:rsidRDefault="00EC7816" w:rsidP="00913F49">
      <w:pPr>
        <w:jc w:val="both"/>
        <w:rPr>
          <w:sz w:val="22"/>
        </w:rPr>
      </w:pPr>
      <w:r w:rsidRPr="009B268B">
        <w:rPr>
          <w:sz w:val="22"/>
        </w:rPr>
        <w:t>Ciljne skupine u kontekstu o</w:t>
      </w:r>
      <w:r w:rsidR="003A3D41" w:rsidRPr="009B268B">
        <w:rPr>
          <w:sz w:val="22"/>
        </w:rPr>
        <w:t>sposobljavanja</w:t>
      </w:r>
      <w:r w:rsidRPr="009B268B">
        <w:rPr>
          <w:sz w:val="22"/>
        </w:rPr>
        <w:t xml:space="preserve"> za poslove </w:t>
      </w:r>
      <w:r w:rsidR="00525614" w:rsidRPr="009B268B">
        <w:rPr>
          <w:sz w:val="22"/>
        </w:rPr>
        <w:t>P</w:t>
      </w:r>
      <w:r w:rsidRPr="009B268B">
        <w:rPr>
          <w:sz w:val="22"/>
        </w:rPr>
        <w:t xml:space="preserve">redsjedanja su: </w:t>
      </w:r>
    </w:p>
    <w:p w14:paraId="6CF7F5BB" w14:textId="77777777" w:rsidR="00EC7816" w:rsidRPr="009B268B" w:rsidRDefault="00EC7816" w:rsidP="00EC7816">
      <w:pPr>
        <w:pStyle w:val="ListParagraph"/>
        <w:numPr>
          <w:ilvl w:val="0"/>
          <w:numId w:val="25"/>
        </w:numPr>
        <w:jc w:val="both"/>
        <w:rPr>
          <w:sz w:val="22"/>
        </w:rPr>
      </w:pPr>
      <w:r w:rsidRPr="009B268B">
        <w:rPr>
          <w:sz w:val="22"/>
        </w:rPr>
        <w:t xml:space="preserve">Predsjedavajući </w:t>
      </w:r>
      <w:r w:rsidR="008B3C1E" w:rsidRPr="009B268B">
        <w:rPr>
          <w:sz w:val="22"/>
        </w:rPr>
        <w:t>pripremni</w:t>
      </w:r>
      <w:r w:rsidR="00EF268D" w:rsidRPr="009B268B">
        <w:rPr>
          <w:sz w:val="22"/>
        </w:rPr>
        <w:t>h</w:t>
      </w:r>
      <w:r w:rsidR="008B3C1E" w:rsidRPr="009B268B">
        <w:rPr>
          <w:sz w:val="22"/>
        </w:rPr>
        <w:t xml:space="preserve"> </w:t>
      </w:r>
      <w:r w:rsidRPr="009B268B">
        <w:rPr>
          <w:sz w:val="22"/>
        </w:rPr>
        <w:t>tijela Vijeća i njihovi zamjenici;</w:t>
      </w:r>
    </w:p>
    <w:p w14:paraId="6CF7F5BC" w14:textId="77777777" w:rsidR="00EC7816" w:rsidRPr="009B268B" w:rsidRDefault="00EC7816" w:rsidP="00EC7816">
      <w:pPr>
        <w:pStyle w:val="ListParagraph"/>
        <w:numPr>
          <w:ilvl w:val="0"/>
          <w:numId w:val="25"/>
        </w:numPr>
        <w:jc w:val="both"/>
        <w:rPr>
          <w:sz w:val="22"/>
        </w:rPr>
      </w:pPr>
      <w:r w:rsidRPr="009B268B">
        <w:rPr>
          <w:sz w:val="22"/>
        </w:rPr>
        <w:t>Struč</w:t>
      </w:r>
      <w:r w:rsidR="002F35AE" w:rsidRPr="009B268B">
        <w:rPr>
          <w:sz w:val="22"/>
        </w:rPr>
        <w:t>ni timovi z</w:t>
      </w:r>
      <w:r w:rsidRPr="009B268B">
        <w:rPr>
          <w:sz w:val="22"/>
        </w:rPr>
        <w:t>a pojedina područja;</w:t>
      </w:r>
    </w:p>
    <w:p w14:paraId="6CF7F5BD" w14:textId="77777777" w:rsidR="00716E7B" w:rsidRPr="009B268B" w:rsidRDefault="00EC7816" w:rsidP="00EC7816">
      <w:pPr>
        <w:pStyle w:val="ListParagraph"/>
        <w:numPr>
          <w:ilvl w:val="0"/>
          <w:numId w:val="25"/>
        </w:numPr>
        <w:rPr>
          <w:sz w:val="22"/>
        </w:rPr>
      </w:pPr>
      <w:r w:rsidRPr="009B268B">
        <w:rPr>
          <w:sz w:val="22"/>
        </w:rPr>
        <w:t>Osobe zadužene za komunikacijske aktivnosti</w:t>
      </w:r>
      <w:r w:rsidR="00EF268D" w:rsidRPr="009B268B">
        <w:rPr>
          <w:sz w:val="22"/>
        </w:rPr>
        <w:t>;</w:t>
      </w:r>
    </w:p>
    <w:p w14:paraId="6CF7F5BE" w14:textId="77777777" w:rsidR="00913F49" w:rsidRPr="009B268B" w:rsidRDefault="00716E7B" w:rsidP="00EC7816">
      <w:pPr>
        <w:pStyle w:val="ListParagraph"/>
        <w:numPr>
          <w:ilvl w:val="0"/>
          <w:numId w:val="25"/>
        </w:numPr>
        <w:rPr>
          <w:sz w:val="22"/>
        </w:rPr>
      </w:pPr>
      <w:r w:rsidRPr="009B268B">
        <w:rPr>
          <w:sz w:val="22"/>
        </w:rPr>
        <w:t>Osobe zadužene za organizaciju</w:t>
      </w:r>
      <w:r w:rsidR="00913F49" w:rsidRPr="009B268B">
        <w:rPr>
          <w:sz w:val="22"/>
        </w:rPr>
        <w:t>;</w:t>
      </w:r>
    </w:p>
    <w:p w14:paraId="6CF7F5BF" w14:textId="77777777" w:rsidR="00EC7816" w:rsidRPr="009B268B" w:rsidRDefault="00913F49" w:rsidP="00EC7816">
      <w:pPr>
        <w:pStyle w:val="ListParagraph"/>
        <w:numPr>
          <w:ilvl w:val="0"/>
          <w:numId w:val="25"/>
        </w:numPr>
        <w:rPr>
          <w:sz w:val="22"/>
        </w:rPr>
      </w:pPr>
      <w:r w:rsidRPr="009B268B">
        <w:rPr>
          <w:sz w:val="22"/>
        </w:rPr>
        <w:t>Dužnosnici</w:t>
      </w:r>
      <w:r w:rsidR="00716E7B" w:rsidRPr="009B268B">
        <w:rPr>
          <w:sz w:val="22"/>
        </w:rPr>
        <w:t>.</w:t>
      </w:r>
    </w:p>
    <w:p w14:paraId="6CF7F5C0" w14:textId="77777777" w:rsidR="00EC7816" w:rsidRPr="009B268B" w:rsidRDefault="00EC7816" w:rsidP="00EC7816">
      <w:pPr>
        <w:jc w:val="both"/>
        <w:rPr>
          <w:sz w:val="22"/>
        </w:rPr>
      </w:pPr>
      <w:r w:rsidRPr="009B268B">
        <w:rPr>
          <w:sz w:val="22"/>
        </w:rPr>
        <w:t>Program o</w:t>
      </w:r>
      <w:r w:rsidR="003A3D41" w:rsidRPr="009B268B">
        <w:rPr>
          <w:sz w:val="22"/>
        </w:rPr>
        <w:t>sposobljavanja</w:t>
      </w:r>
      <w:r w:rsidRPr="009B268B">
        <w:rPr>
          <w:sz w:val="22"/>
        </w:rPr>
        <w:t xml:space="preserve"> </w:t>
      </w:r>
      <w:r w:rsidR="003A3D41" w:rsidRPr="009B268B">
        <w:rPr>
          <w:sz w:val="22"/>
        </w:rPr>
        <w:t>obuhvaća</w:t>
      </w:r>
      <w:r w:rsidRPr="009B268B">
        <w:rPr>
          <w:sz w:val="22"/>
        </w:rPr>
        <w:t xml:space="preserve"> sljedeća područja: </w:t>
      </w:r>
    </w:p>
    <w:p w14:paraId="6CF7F5C1" w14:textId="77777777" w:rsidR="00EC7816" w:rsidRPr="009B268B" w:rsidRDefault="00EC7816" w:rsidP="00EC7816">
      <w:pPr>
        <w:pStyle w:val="ListParagraph"/>
        <w:numPr>
          <w:ilvl w:val="0"/>
          <w:numId w:val="22"/>
        </w:numPr>
        <w:jc w:val="both"/>
        <w:rPr>
          <w:sz w:val="22"/>
        </w:rPr>
      </w:pPr>
      <w:r w:rsidRPr="009B268B">
        <w:rPr>
          <w:sz w:val="22"/>
        </w:rPr>
        <w:t>Institucionalno-proceduralna priprema – podrazumijeva usavršavan</w:t>
      </w:r>
      <w:r w:rsidR="00B121EF" w:rsidRPr="009B268B">
        <w:rPr>
          <w:sz w:val="22"/>
        </w:rPr>
        <w:t>je znanja o djelovanju Vijeća</w:t>
      </w:r>
      <w:r w:rsidR="008B3C1E" w:rsidRPr="009B268B">
        <w:rPr>
          <w:sz w:val="22"/>
        </w:rPr>
        <w:t>, uz naglasak na institucionaln</w:t>
      </w:r>
      <w:r w:rsidR="00EF268D" w:rsidRPr="009B268B">
        <w:rPr>
          <w:sz w:val="22"/>
        </w:rPr>
        <w:t>a</w:t>
      </w:r>
      <w:r w:rsidR="008B3C1E" w:rsidRPr="009B268B">
        <w:rPr>
          <w:sz w:val="22"/>
        </w:rPr>
        <w:t xml:space="preserve"> i proceduraln</w:t>
      </w:r>
      <w:r w:rsidR="00EF268D" w:rsidRPr="009B268B">
        <w:rPr>
          <w:sz w:val="22"/>
        </w:rPr>
        <w:t>a</w:t>
      </w:r>
      <w:r w:rsidR="008B3C1E" w:rsidRPr="009B268B">
        <w:rPr>
          <w:sz w:val="22"/>
        </w:rPr>
        <w:t xml:space="preserve">  </w:t>
      </w:r>
      <w:r w:rsidR="00EF268D" w:rsidRPr="009B268B">
        <w:rPr>
          <w:sz w:val="22"/>
        </w:rPr>
        <w:t>pitanja</w:t>
      </w:r>
      <w:r w:rsidRPr="009B268B">
        <w:rPr>
          <w:sz w:val="22"/>
        </w:rPr>
        <w:t xml:space="preserve">; </w:t>
      </w:r>
    </w:p>
    <w:p w14:paraId="6CF7F5C2" w14:textId="77777777" w:rsidR="00EC7816" w:rsidRPr="009B268B" w:rsidRDefault="00EC7816" w:rsidP="00EC7816">
      <w:pPr>
        <w:pStyle w:val="ListParagraph"/>
        <w:numPr>
          <w:ilvl w:val="0"/>
          <w:numId w:val="22"/>
        </w:numPr>
        <w:jc w:val="both"/>
        <w:rPr>
          <w:sz w:val="22"/>
        </w:rPr>
      </w:pPr>
      <w:r w:rsidRPr="009B268B">
        <w:rPr>
          <w:sz w:val="22"/>
        </w:rPr>
        <w:t xml:space="preserve">Usavršavanje vještina – vođenje pregovora, prezentacije, komunikacija, vođenje sastanaka; </w:t>
      </w:r>
    </w:p>
    <w:p w14:paraId="6CF7F5C3" w14:textId="77777777" w:rsidR="00EC7816" w:rsidRPr="009B268B" w:rsidRDefault="00EC7816" w:rsidP="00EC7816">
      <w:pPr>
        <w:pStyle w:val="ListParagraph"/>
        <w:numPr>
          <w:ilvl w:val="0"/>
          <w:numId w:val="22"/>
        </w:numPr>
        <w:jc w:val="both"/>
        <w:rPr>
          <w:sz w:val="22"/>
        </w:rPr>
      </w:pPr>
      <w:r w:rsidRPr="009B268B">
        <w:rPr>
          <w:sz w:val="22"/>
        </w:rPr>
        <w:t>Jezično usavršavanje – prioritetno usavršavanje znanja engleskog i francuskog jezika, s naglaskom na stručnu terminologiju, poglavito iz djelok</w:t>
      </w:r>
      <w:r w:rsidR="00B121EF" w:rsidRPr="009B268B">
        <w:rPr>
          <w:sz w:val="22"/>
        </w:rPr>
        <w:t>ruga pripremnih tijela Vijeća</w:t>
      </w:r>
      <w:r w:rsidRPr="009B268B">
        <w:rPr>
          <w:sz w:val="22"/>
        </w:rPr>
        <w:t>;</w:t>
      </w:r>
    </w:p>
    <w:p w14:paraId="6CF7F5C4" w14:textId="77777777" w:rsidR="00EC7816" w:rsidRPr="009B268B" w:rsidRDefault="00EC7816" w:rsidP="00EC7816">
      <w:pPr>
        <w:pStyle w:val="ListParagraph"/>
        <w:numPr>
          <w:ilvl w:val="0"/>
          <w:numId w:val="22"/>
        </w:numPr>
        <w:jc w:val="both"/>
        <w:rPr>
          <w:sz w:val="22"/>
        </w:rPr>
      </w:pPr>
      <w:r w:rsidRPr="009B268B">
        <w:rPr>
          <w:sz w:val="22"/>
        </w:rPr>
        <w:t>Stručna obuka za specifične teme – usavršavanje stručnih znanja</w:t>
      </w:r>
      <w:r w:rsidR="003A3D41" w:rsidRPr="009B268B">
        <w:rPr>
          <w:sz w:val="22"/>
        </w:rPr>
        <w:t xml:space="preserve"> prema </w:t>
      </w:r>
      <w:r w:rsidRPr="009B268B">
        <w:rPr>
          <w:sz w:val="22"/>
        </w:rPr>
        <w:t>tem</w:t>
      </w:r>
      <w:r w:rsidR="003A3D41" w:rsidRPr="009B268B">
        <w:rPr>
          <w:sz w:val="22"/>
        </w:rPr>
        <w:t>ama</w:t>
      </w:r>
      <w:r w:rsidRPr="009B268B">
        <w:rPr>
          <w:sz w:val="22"/>
        </w:rPr>
        <w:t xml:space="preserve"> </w:t>
      </w:r>
      <w:r w:rsidR="003A3D41" w:rsidRPr="009B268B">
        <w:rPr>
          <w:sz w:val="22"/>
        </w:rPr>
        <w:t xml:space="preserve"> koje </w:t>
      </w:r>
      <w:r w:rsidRPr="009B268B">
        <w:rPr>
          <w:sz w:val="22"/>
        </w:rPr>
        <w:t>mogu predložiti tijela državne uprave.</w:t>
      </w:r>
    </w:p>
    <w:p w14:paraId="6CF7F5C5" w14:textId="77777777" w:rsidR="00EC7816" w:rsidRPr="009B268B" w:rsidRDefault="00EC7816" w:rsidP="00EC7816">
      <w:pPr>
        <w:jc w:val="both"/>
        <w:rPr>
          <w:sz w:val="22"/>
        </w:rPr>
      </w:pPr>
      <w:r w:rsidRPr="009B268B">
        <w:rPr>
          <w:sz w:val="22"/>
        </w:rPr>
        <w:t>O</w:t>
      </w:r>
      <w:r w:rsidR="003A3D41" w:rsidRPr="009B268B">
        <w:rPr>
          <w:sz w:val="22"/>
        </w:rPr>
        <w:t>sposobljavanje</w:t>
      </w:r>
      <w:r w:rsidRPr="009B268B">
        <w:rPr>
          <w:sz w:val="22"/>
        </w:rPr>
        <w:t xml:space="preserve"> </w:t>
      </w:r>
      <w:r w:rsidR="00EF268D" w:rsidRPr="009B268B">
        <w:rPr>
          <w:sz w:val="22"/>
        </w:rPr>
        <w:t xml:space="preserve">službenika </w:t>
      </w:r>
      <w:r w:rsidRPr="009B268B">
        <w:rPr>
          <w:sz w:val="22"/>
        </w:rPr>
        <w:t>nužna je u sljedećim područjima: stručni engleski jezik; stručni francuski jezik; pregovaranje i lobiranje; prezentiranje i govorništvo; diplomatsko komuniciranje i protokol; komuniciranje s medijima, javna diplomacija i informiranje; upravljanje (</w:t>
      </w:r>
      <w:r w:rsidRPr="009B268B">
        <w:rPr>
          <w:i/>
          <w:sz w:val="22"/>
        </w:rPr>
        <w:t>management</w:t>
      </w:r>
      <w:r w:rsidRPr="009B268B">
        <w:rPr>
          <w:sz w:val="22"/>
        </w:rPr>
        <w:t>) i upravljanje kriznim situacijama; vođenje sastanaka; poznavanje ustroja i djelovanja institucija i tijela EU</w:t>
      </w:r>
      <w:r w:rsidR="00525614" w:rsidRPr="009B268B">
        <w:rPr>
          <w:sz w:val="22"/>
        </w:rPr>
        <w:t>-a</w:t>
      </w:r>
      <w:r w:rsidRPr="009B268B">
        <w:rPr>
          <w:sz w:val="22"/>
        </w:rPr>
        <w:t>; poznavanje uloge i zadaća predsjedništva V</w:t>
      </w:r>
      <w:r w:rsidR="00B121EF" w:rsidRPr="009B268B">
        <w:rPr>
          <w:sz w:val="22"/>
        </w:rPr>
        <w:t>ijeća</w:t>
      </w:r>
      <w:r w:rsidRPr="009B268B">
        <w:rPr>
          <w:sz w:val="22"/>
        </w:rPr>
        <w:t xml:space="preserve"> te vrsta dokumenata; poznavanje sustava donošenja EU zakonodavstva i procesa trijaloga; poznavanje djelovanja formacija Vijeća i odgovarajućih radnih tijela Vijeća.  </w:t>
      </w:r>
    </w:p>
    <w:p w14:paraId="6CF7F5C6" w14:textId="77777777" w:rsidR="00EC7816" w:rsidRPr="009B268B" w:rsidRDefault="00EC7816" w:rsidP="00EC7816">
      <w:pPr>
        <w:jc w:val="both"/>
        <w:rPr>
          <w:sz w:val="22"/>
        </w:rPr>
      </w:pPr>
      <w:r w:rsidRPr="009B268B">
        <w:rPr>
          <w:sz w:val="22"/>
        </w:rPr>
        <w:t>Prema rezultatima ankete provedene u tijelima državne uprave, na poslovima vezanim uz EU u drugoj polovici 2017. bilo je angažirano 497 osoba,</w:t>
      </w:r>
      <w:r w:rsidR="00003C2F" w:rsidRPr="009B268B">
        <w:rPr>
          <w:sz w:val="22"/>
        </w:rPr>
        <w:t xml:space="preserve"> a očekuje se da će tijekom Predsjedanja biti angažirano preko </w:t>
      </w:r>
      <w:r w:rsidRPr="009B268B">
        <w:rPr>
          <w:sz w:val="22"/>
        </w:rPr>
        <w:t>1</w:t>
      </w:r>
      <w:r w:rsidR="00003C2F" w:rsidRPr="009B268B">
        <w:rPr>
          <w:sz w:val="22"/>
        </w:rPr>
        <w:t>0</w:t>
      </w:r>
      <w:r w:rsidRPr="009B268B">
        <w:rPr>
          <w:sz w:val="22"/>
        </w:rPr>
        <w:t>00.</w:t>
      </w:r>
    </w:p>
    <w:p w14:paraId="6CF7F5C7" w14:textId="77777777" w:rsidR="00EC7816" w:rsidRPr="009B268B" w:rsidRDefault="003A3D41" w:rsidP="00EC7816">
      <w:pPr>
        <w:jc w:val="both"/>
        <w:rPr>
          <w:sz w:val="22"/>
        </w:rPr>
      </w:pPr>
      <w:r w:rsidRPr="009B268B">
        <w:rPr>
          <w:sz w:val="22"/>
        </w:rPr>
        <w:t>Koristeći se</w:t>
      </w:r>
      <w:r w:rsidR="00EC7816" w:rsidRPr="009B268B">
        <w:rPr>
          <w:sz w:val="22"/>
        </w:rPr>
        <w:t xml:space="preserve"> iskustv</w:t>
      </w:r>
      <w:r w:rsidRPr="009B268B">
        <w:rPr>
          <w:sz w:val="22"/>
        </w:rPr>
        <w:t>ima</w:t>
      </w:r>
      <w:r w:rsidR="00EC7816" w:rsidRPr="009B268B">
        <w:rPr>
          <w:sz w:val="22"/>
        </w:rPr>
        <w:t xml:space="preserve"> drugih država </w:t>
      </w:r>
      <w:r w:rsidRPr="009B268B">
        <w:rPr>
          <w:sz w:val="22"/>
        </w:rPr>
        <w:t>predsjedateljica</w:t>
      </w:r>
      <w:r w:rsidR="00EC7816" w:rsidRPr="009B268B">
        <w:rPr>
          <w:sz w:val="22"/>
        </w:rPr>
        <w:t xml:space="preserve">, a u svrhu podizanja kvalitete i stručnih znanja predstavnika državne uprave, </w:t>
      </w:r>
      <w:r w:rsidR="00004AA1" w:rsidRPr="009B268B">
        <w:rPr>
          <w:sz w:val="22"/>
        </w:rPr>
        <w:t>MVEP je izradilo</w:t>
      </w:r>
      <w:r w:rsidR="00EC7816" w:rsidRPr="009B268B">
        <w:rPr>
          <w:sz w:val="22"/>
        </w:rPr>
        <w:t xml:space="preserve">, u suradnji s ostalim nadležnim tijelima državne uprave, projekt </w:t>
      </w:r>
      <w:r w:rsidR="00333344" w:rsidRPr="009B268B">
        <w:rPr>
          <w:sz w:val="22"/>
        </w:rPr>
        <w:t xml:space="preserve">koji se financira </w:t>
      </w:r>
      <w:r w:rsidR="00143651" w:rsidRPr="009B268B">
        <w:rPr>
          <w:sz w:val="22"/>
        </w:rPr>
        <w:t>najveć</w:t>
      </w:r>
      <w:r w:rsidR="00333344" w:rsidRPr="009B268B">
        <w:rPr>
          <w:sz w:val="22"/>
        </w:rPr>
        <w:t>im dijelom iz sredstava</w:t>
      </w:r>
      <w:r w:rsidR="00E9601F" w:rsidRPr="009B268B">
        <w:rPr>
          <w:sz w:val="22"/>
        </w:rPr>
        <w:t xml:space="preserve"> </w:t>
      </w:r>
      <w:r w:rsidR="00EF451B" w:rsidRPr="009B268B">
        <w:rPr>
          <w:sz w:val="22"/>
        </w:rPr>
        <w:t xml:space="preserve">Europskog socijalnog fonda (u daljnjem tekstu: </w:t>
      </w:r>
      <w:r w:rsidR="00E9601F" w:rsidRPr="009B268B">
        <w:rPr>
          <w:sz w:val="22"/>
        </w:rPr>
        <w:t>ESF</w:t>
      </w:r>
      <w:r w:rsidR="00EF451B" w:rsidRPr="009B268B">
        <w:rPr>
          <w:sz w:val="22"/>
        </w:rPr>
        <w:t>)</w:t>
      </w:r>
      <w:r w:rsidR="00EC7816" w:rsidRPr="009B268B">
        <w:rPr>
          <w:sz w:val="22"/>
        </w:rPr>
        <w:t xml:space="preserve">.  </w:t>
      </w:r>
    </w:p>
    <w:p w14:paraId="6CF7F5C8" w14:textId="77777777" w:rsidR="006A17B2" w:rsidRPr="009B268B" w:rsidRDefault="00EC7816" w:rsidP="00EC7816">
      <w:pPr>
        <w:jc w:val="both"/>
        <w:rPr>
          <w:sz w:val="22"/>
        </w:rPr>
      </w:pPr>
      <w:r w:rsidRPr="009B268B">
        <w:rPr>
          <w:sz w:val="22"/>
        </w:rPr>
        <w:t>Cilj je da se korištenjem sredstava ESF</w:t>
      </w:r>
      <w:r w:rsidR="006F2476" w:rsidRPr="009B268B">
        <w:rPr>
          <w:sz w:val="22"/>
        </w:rPr>
        <w:t>-a</w:t>
      </w:r>
      <w:r w:rsidRPr="009B268B">
        <w:rPr>
          <w:sz w:val="22"/>
        </w:rPr>
        <w:t xml:space="preserve"> osigura kvalitetan razvoj ljudskih resursa iz redova državne uprave za predsjedanje Vijeć</w:t>
      </w:r>
      <w:r w:rsidR="00B121EF" w:rsidRPr="009B268B">
        <w:rPr>
          <w:sz w:val="22"/>
        </w:rPr>
        <w:t>em</w:t>
      </w:r>
      <w:r w:rsidRPr="009B268B">
        <w:rPr>
          <w:sz w:val="22"/>
        </w:rPr>
        <w:t xml:space="preserve">, s naglaskom na institucionalno-proceduralnu pripremu, usavršavanje vještina i jezično usavršavanje. </w:t>
      </w:r>
    </w:p>
    <w:p w14:paraId="6CF7F5C9" w14:textId="77777777" w:rsidR="00231CDB" w:rsidRPr="009B268B" w:rsidRDefault="00231CDB" w:rsidP="00D8666A">
      <w:pPr>
        <w:jc w:val="both"/>
        <w:rPr>
          <w:sz w:val="22"/>
        </w:rPr>
      </w:pPr>
      <w:r w:rsidRPr="009B268B">
        <w:rPr>
          <w:rFonts w:eastAsia="Times New Roman" w:cs="Times New Roman"/>
          <w:sz w:val="22"/>
          <w:lang w:eastAsia="hr-HR"/>
        </w:rPr>
        <w:t>U MVEP-u je 13. prosinca 2018. godine, potpisan  Ugovor o dodjeli bespovratnih sredstava za projekt „Unaprjeđenje znanja, vještina i stručnih kompetencija državnih i javnih službenika za zastupanje nacionalnih interesa i usuglašavanje zakonodavnih prijedloga u tijelima EU“ kojim će se</w:t>
      </w:r>
      <w:r w:rsidR="00913F49" w:rsidRPr="009B268B">
        <w:rPr>
          <w:rFonts w:eastAsia="Times New Roman" w:cs="Times New Roman"/>
          <w:sz w:val="22"/>
          <w:lang w:eastAsia="hr-HR"/>
        </w:rPr>
        <w:t xml:space="preserve"> </w:t>
      </w:r>
      <w:r w:rsidR="00143651" w:rsidRPr="009B268B">
        <w:rPr>
          <w:rFonts w:eastAsia="Times New Roman" w:cs="Times New Roman"/>
          <w:sz w:val="22"/>
          <w:lang w:eastAsia="hr-HR"/>
        </w:rPr>
        <w:t>najvećim</w:t>
      </w:r>
      <w:r w:rsidR="00913F49" w:rsidRPr="009B268B">
        <w:rPr>
          <w:rFonts w:eastAsia="Times New Roman" w:cs="Times New Roman"/>
          <w:sz w:val="22"/>
          <w:lang w:eastAsia="hr-HR"/>
        </w:rPr>
        <w:t xml:space="preserve"> dijelom</w:t>
      </w:r>
      <w:r w:rsidRPr="009B268B">
        <w:rPr>
          <w:rFonts w:eastAsia="Times New Roman" w:cs="Times New Roman"/>
          <w:sz w:val="22"/>
          <w:lang w:eastAsia="hr-HR"/>
        </w:rPr>
        <w:t xml:space="preserve"> financirati osposobljavanje državnih službeni</w:t>
      </w:r>
      <w:r w:rsidR="00E9601F" w:rsidRPr="009B268B">
        <w:rPr>
          <w:rFonts w:eastAsia="Times New Roman" w:cs="Times New Roman"/>
          <w:sz w:val="22"/>
          <w:lang w:eastAsia="hr-HR"/>
        </w:rPr>
        <w:t>ka za predsjedanje RH Vijećem</w:t>
      </w:r>
      <w:r w:rsidRPr="009B268B">
        <w:rPr>
          <w:rFonts w:eastAsia="Times New Roman" w:cs="Times New Roman"/>
          <w:sz w:val="22"/>
          <w:lang w:eastAsia="hr-HR"/>
        </w:rPr>
        <w:t>. Projekt osposobljavanja državnih službeni</w:t>
      </w:r>
      <w:r w:rsidR="00E9601F" w:rsidRPr="009B268B">
        <w:rPr>
          <w:rFonts w:eastAsia="Times New Roman" w:cs="Times New Roman"/>
          <w:sz w:val="22"/>
          <w:lang w:eastAsia="hr-HR"/>
        </w:rPr>
        <w:t>ka za predsjedanje RH Vijećem</w:t>
      </w:r>
      <w:r w:rsidRPr="009B268B">
        <w:rPr>
          <w:rFonts w:eastAsia="Times New Roman" w:cs="Times New Roman"/>
          <w:sz w:val="22"/>
          <w:lang w:eastAsia="hr-HR"/>
        </w:rPr>
        <w:t xml:space="preserve"> sufinanciran je 85% iz sred</w:t>
      </w:r>
      <w:r w:rsidR="00E9601F" w:rsidRPr="009B268B">
        <w:rPr>
          <w:rFonts w:eastAsia="Times New Roman" w:cs="Times New Roman"/>
          <w:sz w:val="22"/>
          <w:lang w:eastAsia="hr-HR"/>
        </w:rPr>
        <w:t>stava ESF</w:t>
      </w:r>
      <w:r w:rsidRPr="009B268B">
        <w:rPr>
          <w:rFonts w:eastAsia="Times New Roman" w:cs="Times New Roman"/>
          <w:sz w:val="22"/>
          <w:lang w:eastAsia="hr-HR"/>
        </w:rPr>
        <w:t xml:space="preserve">. Ukupna vrijednost projekta iznosi 7.327.264 kn. Riječ je o najvećem do sada projektu te vrste za obuku državnih i javnih službenika. Svrha projekta nije samo osposobljavanje državnih službenika za </w:t>
      </w:r>
      <w:r w:rsidR="00E9601F" w:rsidRPr="009B268B">
        <w:rPr>
          <w:rFonts w:eastAsia="Times New Roman" w:cs="Times New Roman"/>
          <w:sz w:val="22"/>
          <w:lang w:eastAsia="hr-HR"/>
        </w:rPr>
        <w:t>predsjedanje RH Vijećem</w:t>
      </w:r>
      <w:r w:rsidRPr="009B268B">
        <w:rPr>
          <w:rFonts w:eastAsia="Times New Roman" w:cs="Times New Roman"/>
          <w:sz w:val="22"/>
          <w:lang w:eastAsia="hr-HR"/>
        </w:rPr>
        <w:t xml:space="preserve">, nego prije svega dugoročno jačanje kompetencija i znanja o europskim poslovima. Njime će biti obuhvaćeno 800 državnih i javnih službenika iz svih tijela državne uprave koja sudjeluju u predsjedanju. </w:t>
      </w:r>
      <w:r w:rsidR="00983AE3" w:rsidRPr="009B268B">
        <w:rPr>
          <w:rFonts w:eastAsia="Times New Roman" w:cs="Times New Roman"/>
          <w:sz w:val="22"/>
          <w:lang w:eastAsia="hr-HR"/>
        </w:rPr>
        <w:t>Oni obuhvaćaju buduće predsjedatelje</w:t>
      </w:r>
      <w:r w:rsidR="006A17B2" w:rsidRPr="009B268B">
        <w:rPr>
          <w:rFonts w:eastAsia="Times New Roman" w:cs="Times New Roman"/>
          <w:sz w:val="22"/>
          <w:lang w:eastAsia="hr-HR"/>
        </w:rPr>
        <w:t xml:space="preserve"> radnih tijela</w:t>
      </w:r>
      <w:r w:rsidR="00983AE3" w:rsidRPr="009B268B">
        <w:rPr>
          <w:rFonts w:eastAsia="Times New Roman" w:cs="Times New Roman"/>
          <w:sz w:val="22"/>
          <w:lang w:eastAsia="hr-HR"/>
        </w:rPr>
        <w:t xml:space="preserve"> Vijeća</w:t>
      </w:r>
      <w:r w:rsidR="006A17B2" w:rsidRPr="009B268B">
        <w:rPr>
          <w:rFonts w:eastAsia="Times New Roman" w:cs="Times New Roman"/>
          <w:sz w:val="22"/>
          <w:lang w:eastAsia="hr-HR"/>
        </w:rPr>
        <w:t>, buduće zamjenike radnih tijela</w:t>
      </w:r>
      <w:r w:rsidR="00983AE3" w:rsidRPr="009B268B">
        <w:rPr>
          <w:rFonts w:eastAsia="Times New Roman" w:cs="Times New Roman"/>
          <w:sz w:val="22"/>
          <w:lang w:eastAsia="hr-HR"/>
        </w:rPr>
        <w:t xml:space="preserve"> Vijeća, članove stručnih timova i t</w:t>
      </w:r>
      <w:r w:rsidR="00913F49" w:rsidRPr="009B268B">
        <w:rPr>
          <w:rFonts w:eastAsia="Times New Roman" w:cs="Times New Roman"/>
          <w:sz w:val="22"/>
          <w:lang w:eastAsia="hr-HR"/>
        </w:rPr>
        <w:t>imova za potporu Predsjedanju,</w:t>
      </w:r>
      <w:r w:rsidR="00983AE3" w:rsidRPr="009B268B">
        <w:rPr>
          <w:rFonts w:eastAsia="Times New Roman" w:cs="Times New Roman"/>
          <w:sz w:val="22"/>
          <w:lang w:eastAsia="hr-HR"/>
        </w:rPr>
        <w:t xml:space="preserve"> osobe zadužene za komunikaciju</w:t>
      </w:r>
      <w:r w:rsidR="00913F49" w:rsidRPr="009B268B">
        <w:rPr>
          <w:rFonts w:eastAsia="Times New Roman" w:cs="Times New Roman"/>
          <w:sz w:val="22"/>
          <w:lang w:eastAsia="hr-HR"/>
        </w:rPr>
        <w:t xml:space="preserve"> i dužnosnike</w:t>
      </w:r>
      <w:r w:rsidR="00983AE3" w:rsidRPr="009B268B">
        <w:rPr>
          <w:rFonts w:eastAsia="Times New Roman" w:cs="Times New Roman"/>
          <w:sz w:val="22"/>
          <w:lang w:eastAsia="hr-HR"/>
        </w:rPr>
        <w:t xml:space="preserve">. </w:t>
      </w:r>
      <w:r w:rsidRPr="009B268B">
        <w:rPr>
          <w:rFonts w:eastAsia="Times New Roman" w:cs="Times New Roman"/>
          <w:sz w:val="22"/>
          <w:lang w:eastAsia="hr-HR"/>
        </w:rPr>
        <w:t>Edukacije će trajati ukupno 276 dana.</w:t>
      </w:r>
    </w:p>
    <w:p w14:paraId="6CF7F5CA" w14:textId="77777777" w:rsidR="00511D5E" w:rsidRPr="009B268B" w:rsidRDefault="008F672C" w:rsidP="00D8666A">
      <w:pPr>
        <w:pStyle w:val="Heading1"/>
        <w:numPr>
          <w:ilvl w:val="0"/>
          <w:numId w:val="39"/>
        </w:numPr>
        <w:rPr>
          <w:sz w:val="22"/>
          <w:szCs w:val="24"/>
        </w:rPr>
      </w:pPr>
      <w:bookmarkStart w:id="95" w:name="_Toc1479433"/>
      <w:r w:rsidRPr="009B268B">
        <w:rPr>
          <w:sz w:val="22"/>
          <w:szCs w:val="24"/>
        </w:rPr>
        <w:t>Organizacija događaja u</w:t>
      </w:r>
      <w:r w:rsidR="00350E4C" w:rsidRPr="009B268B">
        <w:rPr>
          <w:sz w:val="22"/>
          <w:szCs w:val="24"/>
        </w:rPr>
        <w:t xml:space="preserve"> </w:t>
      </w:r>
      <w:r w:rsidR="00A04F44" w:rsidRPr="009B268B">
        <w:rPr>
          <w:sz w:val="22"/>
          <w:szCs w:val="24"/>
        </w:rPr>
        <w:t>RH</w:t>
      </w:r>
      <w:r w:rsidR="00077D58" w:rsidRPr="009B268B">
        <w:rPr>
          <w:sz w:val="22"/>
          <w:szCs w:val="24"/>
        </w:rPr>
        <w:t xml:space="preserve"> i logistička podrška P</w:t>
      </w:r>
      <w:r w:rsidRPr="009B268B">
        <w:rPr>
          <w:sz w:val="22"/>
          <w:szCs w:val="24"/>
        </w:rPr>
        <w:t>redsjedanju</w:t>
      </w:r>
      <w:bookmarkEnd w:id="95"/>
    </w:p>
    <w:p w14:paraId="6CF7F5CB" w14:textId="77777777" w:rsidR="001B24BE" w:rsidRPr="009B268B" w:rsidRDefault="00871084" w:rsidP="002323C9">
      <w:pPr>
        <w:jc w:val="both"/>
        <w:rPr>
          <w:sz w:val="22"/>
        </w:rPr>
      </w:pPr>
      <w:r w:rsidRPr="009B268B">
        <w:rPr>
          <w:sz w:val="22"/>
        </w:rPr>
        <w:t>Uloga dr</w:t>
      </w:r>
      <w:r w:rsidR="00B121EF" w:rsidRPr="009B268B">
        <w:rPr>
          <w:sz w:val="22"/>
        </w:rPr>
        <w:t>žave predsjedateljice Vijećem</w:t>
      </w:r>
      <w:r w:rsidRPr="009B268B">
        <w:rPr>
          <w:sz w:val="22"/>
        </w:rPr>
        <w:t xml:space="preserve"> donosi brojne s</w:t>
      </w:r>
      <w:r w:rsidR="008D2776" w:rsidRPr="009B268B">
        <w:rPr>
          <w:sz w:val="22"/>
        </w:rPr>
        <w:t xml:space="preserve">adržajne </w:t>
      </w:r>
      <w:r w:rsidRPr="009B268B">
        <w:rPr>
          <w:sz w:val="22"/>
        </w:rPr>
        <w:t>i organizacijske zadaće</w:t>
      </w:r>
      <w:r w:rsidR="007D701E" w:rsidRPr="009B268B">
        <w:rPr>
          <w:sz w:val="22"/>
        </w:rPr>
        <w:t xml:space="preserve"> koje su navedene u o ovomu A</w:t>
      </w:r>
      <w:r w:rsidR="001B24BE" w:rsidRPr="009B268B">
        <w:rPr>
          <w:sz w:val="22"/>
        </w:rPr>
        <w:t xml:space="preserve">kcijskom planu. </w:t>
      </w:r>
    </w:p>
    <w:p w14:paraId="6CF7F5CC" w14:textId="77777777" w:rsidR="000F4B19" w:rsidRPr="009B268B" w:rsidRDefault="000F4B19" w:rsidP="002323C9">
      <w:pPr>
        <w:jc w:val="both"/>
        <w:rPr>
          <w:sz w:val="22"/>
        </w:rPr>
      </w:pPr>
      <w:r w:rsidRPr="009B268B">
        <w:rPr>
          <w:sz w:val="22"/>
        </w:rPr>
        <w:t xml:space="preserve">Logističke pripreme </w:t>
      </w:r>
      <w:r w:rsidR="008B3C1E" w:rsidRPr="009B268B">
        <w:rPr>
          <w:sz w:val="22"/>
        </w:rPr>
        <w:t>P</w:t>
      </w:r>
      <w:r w:rsidRPr="009B268B">
        <w:rPr>
          <w:sz w:val="22"/>
        </w:rPr>
        <w:t>redsjedanja, uklju</w:t>
      </w:r>
      <w:r w:rsidR="00093772" w:rsidRPr="009B268B">
        <w:rPr>
          <w:sz w:val="22"/>
        </w:rPr>
        <w:t>čujući organizaciju svih događa</w:t>
      </w:r>
      <w:r w:rsidRPr="009B268B">
        <w:rPr>
          <w:sz w:val="22"/>
        </w:rPr>
        <w:t>ja u Hrvatskoj, obuhvaćaju tehničku, organizacijsku, pravnu i administrativnu podršku cijelom projektu</w:t>
      </w:r>
      <w:r w:rsidR="00BC52F4" w:rsidRPr="009B268B">
        <w:rPr>
          <w:sz w:val="22"/>
        </w:rPr>
        <w:t>, kako u pripremnoj, tako i u provedbenoj fazi.</w:t>
      </w:r>
    </w:p>
    <w:p w14:paraId="6CF7F5CD" w14:textId="77777777" w:rsidR="000F4B19" w:rsidRPr="009B268B" w:rsidRDefault="000F4B19" w:rsidP="005F7F9F">
      <w:pPr>
        <w:spacing w:after="100"/>
        <w:jc w:val="both"/>
        <w:rPr>
          <w:sz w:val="22"/>
        </w:rPr>
      </w:pPr>
      <w:r w:rsidRPr="009B268B">
        <w:rPr>
          <w:sz w:val="22"/>
        </w:rPr>
        <w:t xml:space="preserve">Navedeno </w:t>
      </w:r>
      <w:r w:rsidR="00BC52F4" w:rsidRPr="009B268B">
        <w:rPr>
          <w:sz w:val="22"/>
        </w:rPr>
        <w:t xml:space="preserve">kao glavne kategorije planiranja </w:t>
      </w:r>
      <w:r w:rsidRPr="009B268B">
        <w:rPr>
          <w:sz w:val="22"/>
        </w:rPr>
        <w:t>uključuje</w:t>
      </w:r>
      <w:r w:rsidR="00BC52F4" w:rsidRPr="009B268B">
        <w:rPr>
          <w:sz w:val="22"/>
        </w:rPr>
        <w:t>:</w:t>
      </w:r>
    </w:p>
    <w:p w14:paraId="6CF7F5CE" w14:textId="77777777" w:rsidR="000F4B19" w:rsidRPr="009B268B" w:rsidRDefault="000F4B19" w:rsidP="002323C9">
      <w:pPr>
        <w:pStyle w:val="ListParagraph"/>
        <w:numPr>
          <w:ilvl w:val="0"/>
          <w:numId w:val="11"/>
        </w:numPr>
        <w:jc w:val="both"/>
        <w:rPr>
          <w:sz w:val="22"/>
        </w:rPr>
      </w:pPr>
      <w:r w:rsidRPr="009B268B">
        <w:rPr>
          <w:sz w:val="22"/>
        </w:rPr>
        <w:t xml:space="preserve">Planiranje proračuna </w:t>
      </w:r>
      <w:r w:rsidR="00525614" w:rsidRPr="009B268B">
        <w:rPr>
          <w:sz w:val="22"/>
        </w:rPr>
        <w:t>P</w:t>
      </w:r>
      <w:r w:rsidRPr="009B268B">
        <w:rPr>
          <w:sz w:val="22"/>
        </w:rPr>
        <w:t>redsjedanja</w:t>
      </w:r>
      <w:r w:rsidR="00C92196" w:rsidRPr="009B268B">
        <w:rPr>
          <w:sz w:val="22"/>
        </w:rPr>
        <w:t xml:space="preserve"> i nadzor nad provedbom javne nabave</w:t>
      </w:r>
      <w:r w:rsidR="00292442" w:rsidRPr="009B268B">
        <w:rPr>
          <w:sz w:val="22"/>
        </w:rPr>
        <w:t>;</w:t>
      </w:r>
    </w:p>
    <w:p w14:paraId="6CF7F5CF" w14:textId="77777777" w:rsidR="000F4B19" w:rsidRPr="009B268B" w:rsidRDefault="00BC52F4" w:rsidP="002323C9">
      <w:pPr>
        <w:pStyle w:val="ListParagraph"/>
        <w:numPr>
          <w:ilvl w:val="0"/>
          <w:numId w:val="11"/>
        </w:numPr>
        <w:jc w:val="both"/>
        <w:rPr>
          <w:sz w:val="22"/>
        </w:rPr>
      </w:pPr>
      <w:r w:rsidRPr="009B268B">
        <w:rPr>
          <w:sz w:val="22"/>
        </w:rPr>
        <w:t>Analizu i p</w:t>
      </w:r>
      <w:r w:rsidR="000F4B19" w:rsidRPr="009B268B">
        <w:rPr>
          <w:sz w:val="22"/>
        </w:rPr>
        <w:t>laniranje potreba ljudskih resursa i zapošljavanja novog kadra</w:t>
      </w:r>
      <w:r w:rsidR="00292442" w:rsidRPr="009B268B">
        <w:rPr>
          <w:sz w:val="22"/>
        </w:rPr>
        <w:t>;</w:t>
      </w:r>
    </w:p>
    <w:p w14:paraId="6CF7F5D0" w14:textId="77777777" w:rsidR="000F4B19" w:rsidRPr="009B268B" w:rsidRDefault="000F4B19" w:rsidP="002323C9">
      <w:pPr>
        <w:pStyle w:val="ListParagraph"/>
        <w:numPr>
          <w:ilvl w:val="0"/>
          <w:numId w:val="11"/>
        </w:numPr>
        <w:jc w:val="both"/>
        <w:rPr>
          <w:sz w:val="22"/>
        </w:rPr>
      </w:pPr>
      <w:r w:rsidRPr="009B268B">
        <w:rPr>
          <w:sz w:val="22"/>
        </w:rPr>
        <w:t xml:space="preserve">Planiranje potreba </w:t>
      </w:r>
      <w:r w:rsidR="00BC52F4" w:rsidRPr="009B268B">
        <w:rPr>
          <w:sz w:val="22"/>
        </w:rPr>
        <w:t xml:space="preserve">obuke i </w:t>
      </w:r>
      <w:r w:rsidRPr="009B268B">
        <w:rPr>
          <w:sz w:val="22"/>
        </w:rPr>
        <w:t>usavršavanja osoblja</w:t>
      </w:r>
      <w:r w:rsidR="00292442" w:rsidRPr="009B268B">
        <w:rPr>
          <w:sz w:val="22"/>
        </w:rPr>
        <w:t>;</w:t>
      </w:r>
    </w:p>
    <w:p w14:paraId="6CF7F5D1" w14:textId="77777777" w:rsidR="000F4B19" w:rsidRPr="009B268B" w:rsidRDefault="00BC52F4" w:rsidP="002323C9">
      <w:pPr>
        <w:pStyle w:val="ListParagraph"/>
        <w:numPr>
          <w:ilvl w:val="0"/>
          <w:numId w:val="11"/>
        </w:numPr>
        <w:jc w:val="both"/>
        <w:rPr>
          <w:sz w:val="22"/>
        </w:rPr>
      </w:pPr>
      <w:r w:rsidRPr="009B268B">
        <w:rPr>
          <w:sz w:val="22"/>
        </w:rPr>
        <w:t>Izbor i pripremu lokacija za sastanke u Hrvatskoj</w:t>
      </w:r>
      <w:r w:rsidR="00292442" w:rsidRPr="009B268B">
        <w:rPr>
          <w:sz w:val="22"/>
        </w:rPr>
        <w:t>;</w:t>
      </w:r>
    </w:p>
    <w:p w14:paraId="6CF7F5D2" w14:textId="77777777" w:rsidR="00E964E5" w:rsidRPr="009B268B" w:rsidRDefault="000F4B19" w:rsidP="002323C9">
      <w:pPr>
        <w:pStyle w:val="ListParagraph"/>
        <w:numPr>
          <w:ilvl w:val="0"/>
          <w:numId w:val="11"/>
        </w:numPr>
        <w:jc w:val="both"/>
        <w:rPr>
          <w:sz w:val="22"/>
        </w:rPr>
      </w:pPr>
      <w:r w:rsidRPr="009B268B">
        <w:rPr>
          <w:sz w:val="22"/>
        </w:rPr>
        <w:t xml:space="preserve">Planiranje informatičko-tehnoloških potreba (uključujući analizu sustava kolanja povjerljivih dokumenata i potrebu </w:t>
      </w:r>
      <w:r w:rsidR="006F2476" w:rsidRPr="009B268B">
        <w:rPr>
          <w:sz w:val="22"/>
        </w:rPr>
        <w:t xml:space="preserve">njegove </w:t>
      </w:r>
      <w:r w:rsidRPr="009B268B">
        <w:rPr>
          <w:sz w:val="22"/>
        </w:rPr>
        <w:t>prilagodbe)</w:t>
      </w:r>
      <w:r w:rsidR="00A945B0" w:rsidRPr="009B268B">
        <w:rPr>
          <w:sz w:val="22"/>
        </w:rPr>
        <w:t>;</w:t>
      </w:r>
    </w:p>
    <w:p w14:paraId="6CF7F5D3" w14:textId="77777777" w:rsidR="004C7DA0" w:rsidRPr="009B268B" w:rsidRDefault="00327804" w:rsidP="002323C9">
      <w:pPr>
        <w:pStyle w:val="ListParagraph"/>
        <w:numPr>
          <w:ilvl w:val="0"/>
          <w:numId w:val="11"/>
        </w:numPr>
        <w:jc w:val="both"/>
        <w:rPr>
          <w:sz w:val="22"/>
        </w:rPr>
      </w:pPr>
      <w:r w:rsidRPr="009B268B">
        <w:rPr>
          <w:sz w:val="22"/>
        </w:rPr>
        <w:t xml:space="preserve">Suradnju </w:t>
      </w:r>
      <w:r w:rsidR="00231CDB" w:rsidRPr="009B268B">
        <w:rPr>
          <w:sz w:val="22"/>
        </w:rPr>
        <w:t xml:space="preserve"> s tijelima državne uprave </w:t>
      </w:r>
      <w:r w:rsidRPr="009B268B">
        <w:rPr>
          <w:sz w:val="22"/>
        </w:rPr>
        <w:t>pri</w:t>
      </w:r>
      <w:r w:rsidR="004C7DA0" w:rsidRPr="009B268B">
        <w:rPr>
          <w:sz w:val="22"/>
        </w:rPr>
        <w:t xml:space="preserve"> izradi </w:t>
      </w:r>
      <w:r w:rsidR="001718BF" w:rsidRPr="009B268B">
        <w:rPr>
          <w:sz w:val="22"/>
        </w:rPr>
        <w:t>K</w:t>
      </w:r>
      <w:r w:rsidR="004C7DA0" w:rsidRPr="009B268B">
        <w:rPr>
          <w:sz w:val="22"/>
        </w:rPr>
        <w:t>alendara</w:t>
      </w:r>
      <w:r w:rsidR="001718BF" w:rsidRPr="009B268B">
        <w:rPr>
          <w:sz w:val="22"/>
        </w:rPr>
        <w:t xml:space="preserve"> Predsjedanja</w:t>
      </w:r>
      <w:r w:rsidR="004C7DA0" w:rsidRPr="009B268B">
        <w:rPr>
          <w:sz w:val="22"/>
        </w:rPr>
        <w:t>;</w:t>
      </w:r>
    </w:p>
    <w:p w14:paraId="6CF7F5D4" w14:textId="77777777" w:rsidR="000F4B19" w:rsidRPr="009B268B" w:rsidRDefault="00E964E5" w:rsidP="00E964E5">
      <w:pPr>
        <w:pStyle w:val="ListParagraph"/>
        <w:numPr>
          <w:ilvl w:val="0"/>
          <w:numId w:val="11"/>
        </w:numPr>
        <w:jc w:val="both"/>
        <w:rPr>
          <w:sz w:val="22"/>
        </w:rPr>
      </w:pPr>
      <w:r w:rsidRPr="009B268B">
        <w:rPr>
          <w:sz w:val="22"/>
        </w:rPr>
        <w:t xml:space="preserve">Suradnju </w:t>
      </w:r>
      <w:r w:rsidR="00231CDB" w:rsidRPr="009B268B">
        <w:rPr>
          <w:sz w:val="22"/>
        </w:rPr>
        <w:t>s Ministarstvom kulture u</w:t>
      </w:r>
      <w:r w:rsidRPr="009B268B">
        <w:rPr>
          <w:sz w:val="22"/>
        </w:rPr>
        <w:t xml:space="preserve"> izradi kulturnog programa.</w:t>
      </w:r>
    </w:p>
    <w:p w14:paraId="6CF7F5D5" w14:textId="77777777" w:rsidR="00BC52F4" w:rsidRPr="009B268B" w:rsidRDefault="00BC52F4" w:rsidP="00F5326B">
      <w:pPr>
        <w:spacing w:after="100"/>
        <w:jc w:val="both"/>
        <w:rPr>
          <w:sz w:val="22"/>
        </w:rPr>
      </w:pPr>
      <w:r w:rsidRPr="009B268B">
        <w:rPr>
          <w:sz w:val="22"/>
        </w:rPr>
        <w:t xml:space="preserve">Za vrijeme i neposredno prije samog </w:t>
      </w:r>
      <w:r w:rsidR="00525614" w:rsidRPr="009B268B">
        <w:rPr>
          <w:sz w:val="22"/>
        </w:rPr>
        <w:t>P</w:t>
      </w:r>
      <w:r w:rsidRPr="009B268B">
        <w:rPr>
          <w:sz w:val="22"/>
        </w:rPr>
        <w:t>redsjedanja, logistička podrška će uključivati i sljedeće kategorije:</w:t>
      </w:r>
    </w:p>
    <w:p w14:paraId="6CF7F5D6" w14:textId="77777777" w:rsidR="00BC52F4" w:rsidRPr="009B268B" w:rsidRDefault="00BC52F4" w:rsidP="008974EB">
      <w:pPr>
        <w:numPr>
          <w:ilvl w:val="0"/>
          <w:numId w:val="15"/>
        </w:numPr>
        <w:spacing w:before="160"/>
        <w:contextualSpacing/>
        <w:jc w:val="both"/>
        <w:rPr>
          <w:sz w:val="22"/>
        </w:rPr>
      </w:pPr>
      <w:r w:rsidRPr="009B268B">
        <w:rPr>
          <w:sz w:val="22"/>
        </w:rPr>
        <w:t>Računovodstveno i proračunsko praćenje projekta</w:t>
      </w:r>
      <w:r w:rsidR="00676E85" w:rsidRPr="009B268B">
        <w:rPr>
          <w:sz w:val="22"/>
        </w:rPr>
        <w:t>;</w:t>
      </w:r>
    </w:p>
    <w:p w14:paraId="6CF7F5D7" w14:textId="77777777" w:rsidR="008974EB" w:rsidRPr="009B268B" w:rsidRDefault="008974EB" w:rsidP="00BC52F4">
      <w:pPr>
        <w:numPr>
          <w:ilvl w:val="0"/>
          <w:numId w:val="15"/>
        </w:numPr>
        <w:spacing w:before="160"/>
        <w:contextualSpacing/>
        <w:jc w:val="both"/>
        <w:rPr>
          <w:sz w:val="22"/>
        </w:rPr>
      </w:pPr>
      <w:r w:rsidRPr="009B268B">
        <w:rPr>
          <w:sz w:val="22"/>
        </w:rPr>
        <w:t>Komunikaciju sa svim pružateljima usluga</w:t>
      </w:r>
      <w:r w:rsidR="00352E21" w:rsidRPr="009B268B">
        <w:rPr>
          <w:sz w:val="22"/>
        </w:rPr>
        <w:t>;</w:t>
      </w:r>
      <w:r w:rsidRPr="009B268B">
        <w:rPr>
          <w:sz w:val="22"/>
        </w:rPr>
        <w:t xml:space="preserve"> </w:t>
      </w:r>
    </w:p>
    <w:p w14:paraId="6CF7F5D8" w14:textId="77777777" w:rsidR="00BC52F4" w:rsidRPr="009B268B" w:rsidRDefault="00BC52F4" w:rsidP="00BC52F4">
      <w:pPr>
        <w:numPr>
          <w:ilvl w:val="0"/>
          <w:numId w:val="15"/>
        </w:numPr>
        <w:spacing w:before="160"/>
        <w:contextualSpacing/>
        <w:jc w:val="both"/>
        <w:rPr>
          <w:sz w:val="22"/>
        </w:rPr>
      </w:pPr>
      <w:r w:rsidRPr="009B268B">
        <w:rPr>
          <w:sz w:val="22"/>
        </w:rPr>
        <w:t>Suradnju s</w:t>
      </w:r>
      <w:r w:rsidR="00231CDB" w:rsidRPr="009B268B">
        <w:rPr>
          <w:sz w:val="22"/>
        </w:rPr>
        <w:t xml:space="preserve"> potencijalnim</w:t>
      </w:r>
      <w:r w:rsidRPr="009B268B">
        <w:rPr>
          <w:sz w:val="22"/>
        </w:rPr>
        <w:t xml:space="preserve"> sponzorima</w:t>
      </w:r>
      <w:r w:rsidR="00676E85" w:rsidRPr="009B268B">
        <w:rPr>
          <w:sz w:val="22"/>
        </w:rPr>
        <w:t>;</w:t>
      </w:r>
    </w:p>
    <w:p w14:paraId="6CF7F5D9" w14:textId="77777777" w:rsidR="00BC52F4" w:rsidRPr="009B268B" w:rsidRDefault="00BC52F4" w:rsidP="00BC52F4">
      <w:pPr>
        <w:numPr>
          <w:ilvl w:val="0"/>
          <w:numId w:val="15"/>
        </w:numPr>
        <w:spacing w:before="160"/>
        <w:contextualSpacing/>
        <w:jc w:val="both"/>
        <w:rPr>
          <w:sz w:val="22"/>
        </w:rPr>
      </w:pPr>
      <w:r w:rsidRPr="009B268B">
        <w:rPr>
          <w:sz w:val="22"/>
        </w:rPr>
        <w:t>Protokolarne obaveze</w:t>
      </w:r>
      <w:r w:rsidR="00676E85" w:rsidRPr="009B268B">
        <w:rPr>
          <w:sz w:val="22"/>
        </w:rPr>
        <w:t>;</w:t>
      </w:r>
    </w:p>
    <w:p w14:paraId="6CF7F5DA" w14:textId="77777777" w:rsidR="00BC52F4" w:rsidRPr="009B268B" w:rsidRDefault="00BC52F4" w:rsidP="00BC52F4">
      <w:pPr>
        <w:numPr>
          <w:ilvl w:val="0"/>
          <w:numId w:val="15"/>
        </w:numPr>
        <w:spacing w:before="160"/>
        <w:contextualSpacing/>
        <w:jc w:val="both"/>
        <w:rPr>
          <w:sz w:val="22"/>
        </w:rPr>
      </w:pPr>
      <w:r w:rsidRPr="009B268B">
        <w:rPr>
          <w:sz w:val="22"/>
        </w:rPr>
        <w:t>Pripremu i brigu o infrastrukturi i logističkim detaljima sastanaka koji se održavaju u Hrvatskoj (</w:t>
      </w:r>
      <w:r w:rsidR="00751D01" w:rsidRPr="009B268B">
        <w:rPr>
          <w:sz w:val="22"/>
        </w:rPr>
        <w:t>priprema</w:t>
      </w:r>
      <w:r w:rsidRPr="009B268B">
        <w:rPr>
          <w:sz w:val="22"/>
        </w:rPr>
        <w:t xml:space="preserve"> </w:t>
      </w:r>
      <w:r w:rsidR="00E964E5" w:rsidRPr="009B268B">
        <w:rPr>
          <w:sz w:val="22"/>
        </w:rPr>
        <w:t>dvorana</w:t>
      </w:r>
      <w:r w:rsidRPr="009B268B">
        <w:rPr>
          <w:sz w:val="22"/>
        </w:rPr>
        <w:t xml:space="preserve"> za </w:t>
      </w:r>
      <w:r w:rsidR="00E964E5" w:rsidRPr="009B268B">
        <w:rPr>
          <w:sz w:val="22"/>
        </w:rPr>
        <w:t xml:space="preserve">sastanke, </w:t>
      </w:r>
      <w:r w:rsidR="00231CDB" w:rsidRPr="009B268B">
        <w:rPr>
          <w:sz w:val="22"/>
        </w:rPr>
        <w:t>ugostiteljske usluge</w:t>
      </w:r>
      <w:r w:rsidR="00E964E5" w:rsidRPr="009B268B">
        <w:rPr>
          <w:sz w:val="22"/>
        </w:rPr>
        <w:t>, akreditacije</w:t>
      </w:r>
      <w:r w:rsidRPr="009B268B">
        <w:rPr>
          <w:sz w:val="22"/>
        </w:rPr>
        <w:t xml:space="preserve">, </w:t>
      </w:r>
      <w:r w:rsidR="00751D01" w:rsidRPr="009B268B">
        <w:rPr>
          <w:sz w:val="22"/>
        </w:rPr>
        <w:t xml:space="preserve">usmeno </w:t>
      </w:r>
      <w:r w:rsidRPr="009B268B">
        <w:rPr>
          <w:sz w:val="22"/>
        </w:rPr>
        <w:t>prevođenje, prijevoz, mediji, IT, itd.)</w:t>
      </w:r>
      <w:r w:rsidR="00676E85" w:rsidRPr="009B268B">
        <w:rPr>
          <w:sz w:val="22"/>
        </w:rPr>
        <w:t>;</w:t>
      </w:r>
    </w:p>
    <w:p w14:paraId="6CF7F5DB" w14:textId="77777777" w:rsidR="00BC52F4" w:rsidRPr="009B268B" w:rsidRDefault="00BC52F4" w:rsidP="00BC52F4">
      <w:pPr>
        <w:numPr>
          <w:ilvl w:val="0"/>
          <w:numId w:val="15"/>
        </w:numPr>
        <w:spacing w:before="160"/>
        <w:contextualSpacing/>
        <w:jc w:val="both"/>
        <w:rPr>
          <w:sz w:val="22"/>
        </w:rPr>
      </w:pPr>
      <w:r w:rsidRPr="009B268B">
        <w:rPr>
          <w:sz w:val="22"/>
        </w:rPr>
        <w:t>Koordiniranje ukupnog logističkog tima i svih časnika za vezu</w:t>
      </w:r>
      <w:r w:rsidR="00676E85" w:rsidRPr="009B268B">
        <w:rPr>
          <w:sz w:val="22"/>
        </w:rPr>
        <w:t>;</w:t>
      </w:r>
      <w:r w:rsidRPr="009B268B">
        <w:rPr>
          <w:sz w:val="22"/>
        </w:rPr>
        <w:t xml:space="preserve"> </w:t>
      </w:r>
    </w:p>
    <w:p w14:paraId="6CF7F5DC" w14:textId="77777777" w:rsidR="00BC52F4" w:rsidRPr="009B268B" w:rsidRDefault="00BC52F4" w:rsidP="00BC52F4">
      <w:pPr>
        <w:numPr>
          <w:ilvl w:val="0"/>
          <w:numId w:val="15"/>
        </w:numPr>
        <w:spacing w:before="160"/>
        <w:contextualSpacing/>
        <w:jc w:val="both"/>
        <w:rPr>
          <w:sz w:val="22"/>
        </w:rPr>
      </w:pPr>
      <w:r w:rsidRPr="009B268B">
        <w:rPr>
          <w:sz w:val="22"/>
        </w:rPr>
        <w:t xml:space="preserve">Koordiniranje </w:t>
      </w:r>
      <w:r w:rsidR="008974EB" w:rsidRPr="009B268B">
        <w:rPr>
          <w:sz w:val="22"/>
        </w:rPr>
        <w:t xml:space="preserve">komunikacijskih i </w:t>
      </w:r>
      <w:r w:rsidRPr="009B268B">
        <w:rPr>
          <w:sz w:val="22"/>
        </w:rPr>
        <w:t>medijskih aktivnosti</w:t>
      </w:r>
      <w:r w:rsidR="00676E85" w:rsidRPr="009B268B">
        <w:rPr>
          <w:sz w:val="22"/>
        </w:rPr>
        <w:t>;</w:t>
      </w:r>
    </w:p>
    <w:p w14:paraId="6CF7F5DD" w14:textId="77777777" w:rsidR="00BC52F4" w:rsidRPr="009B268B" w:rsidRDefault="00D01D17" w:rsidP="002323C9">
      <w:pPr>
        <w:numPr>
          <w:ilvl w:val="0"/>
          <w:numId w:val="15"/>
        </w:numPr>
        <w:spacing w:before="160"/>
        <w:ind w:left="714" w:hanging="357"/>
        <w:jc w:val="both"/>
        <w:rPr>
          <w:sz w:val="22"/>
        </w:rPr>
      </w:pPr>
      <w:r w:rsidRPr="009B268B">
        <w:rPr>
          <w:sz w:val="22"/>
        </w:rPr>
        <w:t xml:space="preserve">Suradnju </w:t>
      </w:r>
      <w:r w:rsidR="007801FF" w:rsidRPr="009B268B">
        <w:rPr>
          <w:sz w:val="22"/>
        </w:rPr>
        <w:t xml:space="preserve">u </w:t>
      </w:r>
      <w:r w:rsidR="00D04AB6" w:rsidRPr="009B268B">
        <w:rPr>
          <w:sz w:val="22"/>
        </w:rPr>
        <w:t>praćenju</w:t>
      </w:r>
      <w:r w:rsidR="00BC52F4" w:rsidRPr="009B268B">
        <w:rPr>
          <w:sz w:val="22"/>
        </w:rPr>
        <w:t xml:space="preserve"> provedbe kulturnog programa.</w:t>
      </w:r>
    </w:p>
    <w:p w14:paraId="6CF7F5DE" w14:textId="77777777" w:rsidR="00ED2141" w:rsidRPr="009B268B" w:rsidRDefault="00BC52F4" w:rsidP="002323C9">
      <w:pPr>
        <w:jc w:val="both"/>
        <w:rPr>
          <w:sz w:val="22"/>
        </w:rPr>
      </w:pPr>
      <w:r w:rsidRPr="009B268B">
        <w:rPr>
          <w:sz w:val="22"/>
        </w:rPr>
        <w:t xml:space="preserve">Budući da je dio spomenutih kategorija obrađen u zasebnim poglavljima ovog Akcijskog plana (primarno sva pitanja povezana uz ljudske resurse te </w:t>
      </w:r>
      <w:r w:rsidR="00024FB4" w:rsidRPr="009B268B">
        <w:rPr>
          <w:sz w:val="22"/>
        </w:rPr>
        <w:t>planiranj</w:t>
      </w:r>
      <w:r w:rsidR="001724DA" w:rsidRPr="009B268B">
        <w:rPr>
          <w:sz w:val="22"/>
        </w:rPr>
        <w:t>e k</w:t>
      </w:r>
      <w:r w:rsidR="00024FB4" w:rsidRPr="009B268B">
        <w:rPr>
          <w:sz w:val="22"/>
        </w:rPr>
        <w:t xml:space="preserve">alendara </w:t>
      </w:r>
      <w:r w:rsidR="00431656" w:rsidRPr="009B268B">
        <w:rPr>
          <w:sz w:val="22"/>
        </w:rPr>
        <w:t>P</w:t>
      </w:r>
      <w:r w:rsidR="00024FB4" w:rsidRPr="009B268B">
        <w:rPr>
          <w:sz w:val="22"/>
        </w:rPr>
        <w:t>redsjedanja), u nastavku se detaljnije obrađuju organizacija događa</w:t>
      </w:r>
      <w:r w:rsidR="00093772" w:rsidRPr="009B268B">
        <w:rPr>
          <w:sz w:val="22"/>
        </w:rPr>
        <w:t>j</w:t>
      </w:r>
      <w:r w:rsidR="00024FB4" w:rsidRPr="009B268B">
        <w:rPr>
          <w:sz w:val="22"/>
        </w:rPr>
        <w:t xml:space="preserve">a u </w:t>
      </w:r>
      <w:r w:rsidR="00951D64" w:rsidRPr="009B268B">
        <w:rPr>
          <w:sz w:val="22"/>
        </w:rPr>
        <w:t>RH</w:t>
      </w:r>
      <w:r w:rsidR="00024FB4" w:rsidRPr="009B268B">
        <w:rPr>
          <w:sz w:val="22"/>
        </w:rPr>
        <w:t>, s time povezane usluge te proračun i javne nabave.</w:t>
      </w:r>
      <w:r w:rsidR="00871084" w:rsidRPr="009B268B">
        <w:rPr>
          <w:sz w:val="22"/>
        </w:rPr>
        <w:t xml:space="preserve"> </w:t>
      </w:r>
    </w:p>
    <w:p w14:paraId="6CF7F5DF" w14:textId="77777777" w:rsidR="00871084" w:rsidRPr="009B268B" w:rsidRDefault="00871084" w:rsidP="002323C9">
      <w:pPr>
        <w:jc w:val="both"/>
        <w:rPr>
          <w:sz w:val="22"/>
        </w:rPr>
      </w:pPr>
      <w:r w:rsidRPr="009B268B">
        <w:rPr>
          <w:sz w:val="22"/>
        </w:rPr>
        <w:t>Vrst</w:t>
      </w:r>
      <w:r w:rsidR="008916BB" w:rsidRPr="009B268B">
        <w:rPr>
          <w:sz w:val="22"/>
        </w:rPr>
        <w:t>e</w:t>
      </w:r>
      <w:r w:rsidRPr="009B268B">
        <w:rPr>
          <w:sz w:val="22"/>
        </w:rPr>
        <w:t xml:space="preserve"> događaja</w:t>
      </w:r>
      <w:r w:rsidR="008916BB" w:rsidRPr="009B268B">
        <w:rPr>
          <w:sz w:val="22"/>
        </w:rPr>
        <w:t>, sukladno kategorizaciji</w:t>
      </w:r>
      <w:r w:rsidR="008916BB" w:rsidRPr="009B268B">
        <w:rPr>
          <w:rStyle w:val="FootnoteReference"/>
          <w:sz w:val="22"/>
        </w:rPr>
        <w:footnoteReference w:id="9"/>
      </w:r>
      <w:r w:rsidR="008916BB" w:rsidRPr="009B268B">
        <w:rPr>
          <w:sz w:val="22"/>
        </w:rPr>
        <w:t xml:space="preserve"> naznačenoj u poglavlju 2.1. ovog dokumenta,</w:t>
      </w:r>
      <w:r w:rsidRPr="009B268B">
        <w:rPr>
          <w:sz w:val="22"/>
        </w:rPr>
        <w:t xml:space="preserve"> koj</w:t>
      </w:r>
      <w:r w:rsidR="00C455E1" w:rsidRPr="009B268B">
        <w:rPr>
          <w:sz w:val="22"/>
        </w:rPr>
        <w:t>e</w:t>
      </w:r>
      <w:r w:rsidRPr="009B268B">
        <w:rPr>
          <w:sz w:val="22"/>
        </w:rPr>
        <w:t xml:space="preserve"> će biti potrebno planirati i organizirati te logistički i operativno pripremiti za vrijeme</w:t>
      </w:r>
      <w:r w:rsidR="00BC24DA" w:rsidRPr="009B268B">
        <w:rPr>
          <w:sz w:val="22"/>
        </w:rPr>
        <w:t xml:space="preserve"> predsjedanja RH</w:t>
      </w:r>
      <w:r w:rsidR="00B121EF" w:rsidRPr="009B268B">
        <w:rPr>
          <w:sz w:val="22"/>
        </w:rPr>
        <w:t xml:space="preserve"> Vijećem</w:t>
      </w:r>
      <w:r w:rsidRPr="009B268B">
        <w:rPr>
          <w:sz w:val="22"/>
        </w:rPr>
        <w:t xml:space="preserve"> su</w:t>
      </w:r>
      <w:r w:rsidR="00CD29E6" w:rsidRPr="009B268B">
        <w:rPr>
          <w:sz w:val="22"/>
        </w:rPr>
        <w:t xml:space="preserve"> kako slijedi</w:t>
      </w:r>
      <w:r w:rsidRPr="009B268B">
        <w:rPr>
          <w:sz w:val="22"/>
        </w:rPr>
        <w:t>:</w:t>
      </w:r>
    </w:p>
    <w:p w14:paraId="6CF7F5E0" w14:textId="77777777" w:rsidR="00871084" w:rsidRPr="009B268B" w:rsidRDefault="0001615E" w:rsidP="00871084">
      <w:pPr>
        <w:pStyle w:val="ListParagraph"/>
        <w:numPr>
          <w:ilvl w:val="0"/>
          <w:numId w:val="17"/>
        </w:numPr>
        <w:spacing w:after="240"/>
        <w:jc w:val="both"/>
        <w:rPr>
          <w:sz w:val="22"/>
        </w:rPr>
      </w:pPr>
      <w:r w:rsidRPr="009B268B">
        <w:rPr>
          <w:sz w:val="22"/>
        </w:rPr>
        <w:t>S</w:t>
      </w:r>
      <w:r w:rsidR="00871084" w:rsidRPr="009B268B">
        <w:rPr>
          <w:sz w:val="22"/>
        </w:rPr>
        <w:t xml:space="preserve">astanak </w:t>
      </w:r>
      <w:r w:rsidR="008B54DC" w:rsidRPr="009B268B">
        <w:rPr>
          <w:sz w:val="22"/>
        </w:rPr>
        <w:t>predsjednika</w:t>
      </w:r>
      <w:r w:rsidR="00871084" w:rsidRPr="009B268B">
        <w:rPr>
          <w:sz w:val="22"/>
        </w:rPr>
        <w:t xml:space="preserve"> država i vlada država članica</w:t>
      </w:r>
      <w:r w:rsidRPr="009B268B">
        <w:rPr>
          <w:sz w:val="22"/>
        </w:rPr>
        <w:t xml:space="preserve"> (</w:t>
      </w:r>
      <w:r w:rsidRPr="009B268B">
        <w:rPr>
          <w:i/>
          <w:sz w:val="22"/>
        </w:rPr>
        <w:t>summit</w:t>
      </w:r>
      <w:r w:rsidRPr="009B268B">
        <w:rPr>
          <w:sz w:val="22"/>
        </w:rPr>
        <w:t>)</w:t>
      </w:r>
      <w:r w:rsidR="00F00055" w:rsidRPr="009B268B">
        <w:rPr>
          <w:sz w:val="22"/>
        </w:rPr>
        <w:t xml:space="preserve"> (A)</w:t>
      </w:r>
      <w:r w:rsidR="00871084" w:rsidRPr="009B268B">
        <w:rPr>
          <w:sz w:val="22"/>
        </w:rPr>
        <w:t>;</w:t>
      </w:r>
    </w:p>
    <w:p w14:paraId="6CF7F5E1" w14:textId="77777777" w:rsidR="00871084" w:rsidRPr="009B268B" w:rsidRDefault="00871084" w:rsidP="00871084">
      <w:pPr>
        <w:pStyle w:val="ListParagraph"/>
        <w:numPr>
          <w:ilvl w:val="0"/>
          <w:numId w:val="17"/>
        </w:numPr>
        <w:spacing w:after="240"/>
        <w:jc w:val="both"/>
        <w:rPr>
          <w:sz w:val="22"/>
        </w:rPr>
      </w:pPr>
      <w:r w:rsidRPr="009B268B">
        <w:rPr>
          <w:sz w:val="22"/>
        </w:rPr>
        <w:t>Nefor</w:t>
      </w:r>
      <w:r w:rsidR="008075E3" w:rsidRPr="009B268B">
        <w:rPr>
          <w:sz w:val="22"/>
        </w:rPr>
        <w:t xml:space="preserve">malni </w:t>
      </w:r>
      <w:r w:rsidR="008D6DFC" w:rsidRPr="009B268B">
        <w:rPr>
          <w:sz w:val="22"/>
        </w:rPr>
        <w:t xml:space="preserve">sastanci </w:t>
      </w:r>
      <w:r w:rsidR="008B3C1E" w:rsidRPr="009B268B">
        <w:rPr>
          <w:sz w:val="22"/>
        </w:rPr>
        <w:t>ministar</w:t>
      </w:r>
      <w:r w:rsidR="008D6DFC" w:rsidRPr="009B268B">
        <w:rPr>
          <w:sz w:val="22"/>
        </w:rPr>
        <w:t>a</w:t>
      </w:r>
      <w:r w:rsidR="00F00055" w:rsidRPr="009B268B">
        <w:rPr>
          <w:sz w:val="22"/>
        </w:rPr>
        <w:t xml:space="preserve"> (A)</w:t>
      </w:r>
      <w:r w:rsidR="00B57B98" w:rsidRPr="009B268B">
        <w:rPr>
          <w:sz w:val="22"/>
        </w:rPr>
        <w:t>;</w:t>
      </w:r>
    </w:p>
    <w:p w14:paraId="6CF7F5E2" w14:textId="77777777" w:rsidR="00F46280" w:rsidRPr="009B268B" w:rsidRDefault="00F46280" w:rsidP="00871084">
      <w:pPr>
        <w:pStyle w:val="ListParagraph"/>
        <w:numPr>
          <w:ilvl w:val="0"/>
          <w:numId w:val="17"/>
        </w:numPr>
        <w:spacing w:after="240"/>
        <w:jc w:val="both"/>
        <w:rPr>
          <w:sz w:val="22"/>
        </w:rPr>
      </w:pPr>
      <w:r w:rsidRPr="009B268B">
        <w:rPr>
          <w:sz w:val="22"/>
        </w:rPr>
        <w:t>Konferencije na ministarskoj razini (A);</w:t>
      </w:r>
    </w:p>
    <w:p w14:paraId="6CF7F5E3" w14:textId="77777777" w:rsidR="00333D0E" w:rsidRPr="009B268B" w:rsidRDefault="002A12BF" w:rsidP="00871084">
      <w:pPr>
        <w:pStyle w:val="ListParagraph"/>
        <w:numPr>
          <w:ilvl w:val="0"/>
          <w:numId w:val="17"/>
        </w:numPr>
        <w:spacing w:after="240"/>
        <w:jc w:val="both"/>
        <w:rPr>
          <w:sz w:val="22"/>
        </w:rPr>
      </w:pPr>
      <w:r w:rsidRPr="009B268B">
        <w:rPr>
          <w:sz w:val="22"/>
        </w:rPr>
        <w:t>Neformalni sastanci na višim upravljačkim razinama (direktori/glavni direktori)</w:t>
      </w:r>
      <w:r w:rsidR="00F00055" w:rsidRPr="009B268B">
        <w:rPr>
          <w:sz w:val="22"/>
        </w:rPr>
        <w:t xml:space="preserve"> (B)</w:t>
      </w:r>
      <w:r w:rsidR="007801FF" w:rsidRPr="009B268B">
        <w:rPr>
          <w:sz w:val="22"/>
        </w:rPr>
        <w:t>;</w:t>
      </w:r>
    </w:p>
    <w:p w14:paraId="6CF7F5E4" w14:textId="77777777" w:rsidR="00871084" w:rsidRPr="009B268B" w:rsidRDefault="00871084" w:rsidP="00871084">
      <w:pPr>
        <w:pStyle w:val="ListParagraph"/>
        <w:numPr>
          <w:ilvl w:val="0"/>
          <w:numId w:val="17"/>
        </w:numPr>
        <w:spacing w:after="240"/>
        <w:jc w:val="both"/>
        <w:rPr>
          <w:sz w:val="22"/>
        </w:rPr>
      </w:pPr>
      <w:r w:rsidRPr="009B268B">
        <w:rPr>
          <w:sz w:val="22"/>
        </w:rPr>
        <w:t xml:space="preserve">Neformalni </w:t>
      </w:r>
      <w:r w:rsidR="008075E3" w:rsidRPr="009B268B">
        <w:rPr>
          <w:sz w:val="22"/>
        </w:rPr>
        <w:t xml:space="preserve">sastanci </w:t>
      </w:r>
      <w:r w:rsidR="0071419F" w:rsidRPr="009B268B">
        <w:rPr>
          <w:sz w:val="22"/>
        </w:rPr>
        <w:t>pripremnih</w:t>
      </w:r>
      <w:r w:rsidR="008075E3" w:rsidRPr="009B268B">
        <w:rPr>
          <w:sz w:val="22"/>
        </w:rPr>
        <w:t xml:space="preserve"> </w:t>
      </w:r>
      <w:r w:rsidR="001724DA" w:rsidRPr="009B268B">
        <w:rPr>
          <w:sz w:val="22"/>
        </w:rPr>
        <w:t>tijela Vijeća</w:t>
      </w:r>
      <w:r w:rsidR="00F00055" w:rsidRPr="009B268B">
        <w:rPr>
          <w:sz w:val="22"/>
        </w:rPr>
        <w:t xml:space="preserve"> (B)</w:t>
      </w:r>
      <w:r w:rsidRPr="009B268B">
        <w:rPr>
          <w:sz w:val="22"/>
        </w:rPr>
        <w:t>;</w:t>
      </w:r>
    </w:p>
    <w:p w14:paraId="6CF7F5E5" w14:textId="77777777" w:rsidR="008075E3" w:rsidRPr="009B268B" w:rsidRDefault="008075E3" w:rsidP="00871084">
      <w:pPr>
        <w:pStyle w:val="ListParagraph"/>
        <w:numPr>
          <w:ilvl w:val="0"/>
          <w:numId w:val="17"/>
        </w:numPr>
        <w:spacing w:after="240"/>
        <w:jc w:val="both"/>
        <w:rPr>
          <w:sz w:val="22"/>
        </w:rPr>
      </w:pPr>
      <w:r w:rsidRPr="009B268B">
        <w:rPr>
          <w:sz w:val="22"/>
        </w:rPr>
        <w:t>Sastanci na radnoj i stručnoj razini</w:t>
      </w:r>
      <w:r w:rsidR="00F00055" w:rsidRPr="009B268B">
        <w:rPr>
          <w:sz w:val="22"/>
        </w:rPr>
        <w:t xml:space="preserve"> (B)</w:t>
      </w:r>
      <w:r w:rsidRPr="009B268B">
        <w:rPr>
          <w:sz w:val="22"/>
        </w:rPr>
        <w:t>;</w:t>
      </w:r>
    </w:p>
    <w:p w14:paraId="6CF7F5E6" w14:textId="77777777" w:rsidR="00871084" w:rsidRPr="009B268B" w:rsidRDefault="00871084" w:rsidP="00871084">
      <w:pPr>
        <w:pStyle w:val="ListParagraph"/>
        <w:numPr>
          <w:ilvl w:val="0"/>
          <w:numId w:val="17"/>
        </w:numPr>
        <w:spacing w:after="240"/>
        <w:jc w:val="both"/>
        <w:rPr>
          <w:sz w:val="22"/>
        </w:rPr>
      </w:pPr>
      <w:r w:rsidRPr="009B268B">
        <w:rPr>
          <w:sz w:val="22"/>
        </w:rPr>
        <w:t>Semina</w:t>
      </w:r>
      <w:r w:rsidR="001724DA" w:rsidRPr="009B268B">
        <w:rPr>
          <w:sz w:val="22"/>
        </w:rPr>
        <w:t>ri i konferencije pod okriljem P</w:t>
      </w:r>
      <w:r w:rsidRPr="009B268B">
        <w:rPr>
          <w:sz w:val="22"/>
        </w:rPr>
        <w:t>redsjedanja</w:t>
      </w:r>
      <w:r w:rsidR="00F00055" w:rsidRPr="009B268B">
        <w:rPr>
          <w:sz w:val="22"/>
        </w:rPr>
        <w:t xml:space="preserve"> (B)</w:t>
      </w:r>
      <w:r w:rsidRPr="009B268B">
        <w:rPr>
          <w:sz w:val="22"/>
        </w:rPr>
        <w:t>;</w:t>
      </w:r>
    </w:p>
    <w:p w14:paraId="6CF7F5E7" w14:textId="77777777" w:rsidR="00871084" w:rsidRPr="009B268B" w:rsidRDefault="00871084" w:rsidP="00871084">
      <w:pPr>
        <w:pStyle w:val="ListParagraph"/>
        <w:numPr>
          <w:ilvl w:val="0"/>
          <w:numId w:val="17"/>
        </w:numPr>
        <w:spacing w:after="240"/>
        <w:jc w:val="both"/>
        <w:rPr>
          <w:sz w:val="22"/>
        </w:rPr>
      </w:pPr>
      <w:r w:rsidRPr="009B268B">
        <w:rPr>
          <w:sz w:val="22"/>
        </w:rPr>
        <w:t>Posjet</w:t>
      </w:r>
      <w:r w:rsidR="0094755D" w:rsidRPr="009B268B">
        <w:rPr>
          <w:sz w:val="22"/>
        </w:rPr>
        <w:t>i</w:t>
      </w:r>
      <w:r w:rsidRPr="009B268B">
        <w:rPr>
          <w:sz w:val="22"/>
        </w:rPr>
        <w:t xml:space="preserve"> </w:t>
      </w:r>
      <w:r w:rsidR="0040128C" w:rsidRPr="009B268B">
        <w:rPr>
          <w:sz w:val="22"/>
        </w:rPr>
        <w:t xml:space="preserve">visokih </w:t>
      </w:r>
      <w:r w:rsidR="006C420D" w:rsidRPr="009B268B">
        <w:rPr>
          <w:sz w:val="22"/>
        </w:rPr>
        <w:t>izaslanstava</w:t>
      </w:r>
      <w:r w:rsidR="00A2147A" w:rsidRPr="009B268B">
        <w:rPr>
          <w:sz w:val="22"/>
        </w:rPr>
        <w:t xml:space="preserve"> (npr.</w:t>
      </w:r>
      <w:r w:rsidR="00352E21" w:rsidRPr="009B268B">
        <w:rPr>
          <w:sz w:val="22"/>
        </w:rPr>
        <w:t xml:space="preserve"> sastanak</w:t>
      </w:r>
      <w:r w:rsidR="0029575A" w:rsidRPr="009B268B">
        <w:rPr>
          <w:sz w:val="22"/>
        </w:rPr>
        <w:t xml:space="preserve"> </w:t>
      </w:r>
      <w:r w:rsidR="00202F9B" w:rsidRPr="009B268B">
        <w:rPr>
          <w:sz w:val="22"/>
        </w:rPr>
        <w:t>EK</w:t>
      </w:r>
      <w:r w:rsidR="00073A4A" w:rsidRPr="009B268B">
        <w:rPr>
          <w:sz w:val="22"/>
        </w:rPr>
        <w:t xml:space="preserve"> s Vladom Republike Hrvatske</w:t>
      </w:r>
      <w:r w:rsidR="0040128C" w:rsidRPr="009B268B">
        <w:rPr>
          <w:sz w:val="22"/>
        </w:rPr>
        <w:t xml:space="preserve">, </w:t>
      </w:r>
      <w:r w:rsidR="00352E21" w:rsidRPr="009B268B">
        <w:rPr>
          <w:sz w:val="22"/>
        </w:rPr>
        <w:t xml:space="preserve">posjeti </w:t>
      </w:r>
      <w:r w:rsidR="00454A48" w:rsidRPr="009B268B">
        <w:rPr>
          <w:sz w:val="22"/>
        </w:rPr>
        <w:t>pripremnih tijela Vijeća</w:t>
      </w:r>
      <w:r w:rsidR="00352E21" w:rsidRPr="009B268B">
        <w:rPr>
          <w:sz w:val="22"/>
        </w:rPr>
        <w:t>:</w:t>
      </w:r>
      <w:r w:rsidRPr="009B268B">
        <w:rPr>
          <w:sz w:val="22"/>
        </w:rPr>
        <w:t xml:space="preserve"> </w:t>
      </w:r>
      <w:r w:rsidR="00EF451B" w:rsidRPr="009B268B">
        <w:rPr>
          <w:sz w:val="22"/>
        </w:rPr>
        <w:t>COREPER I i II, PSO,</w:t>
      </w:r>
      <w:r w:rsidR="0040128C" w:rsidRPr="009B268B">
        <w:rPr>
          <w:sz w:val="22"/>
        </w:rPr>
        <w:t xml:space="preserve"> itd.</w:t>
      </w:r>
      <w:r w:rsidR="00BB5AE6" w:rsidRPr="009B268B">
        <w:rPr>
          <w:sz w:val="22"/>
        </w:rPr>
        <w:t>)</w:t>
      </w:r>
      <w:r w:rsidR="00F00055" w:rsidRPr="009B268B">
        <w:rPr>
          <w:sz w:val="22"/>
        </w:rPr>
        <w:t xml:space="preserve"> (A)</w:t>
      </w:r>
      <w:r w:rsidR="00BB5AE6" w:rsidRPr="009B268B">
        <w:rPr>
          <w:sz w:val="22"/>
        </w:rPr>
        <w:t>;</w:t>
      </w:r>
    </w:p>
    <w:p w14:paraId="6CF7F5E8" w14:textId="77777777" w:rsidR="001F018E" w:rsidRPr="009B268B" w:rsidRDefault="00751D01" w:rsidP="00BB5AE6">
      <w:pPr>
        <w:pStyle w:val="ListParagraph"/>
        <w:numPr>
          <w:ilvl w:val="0"/>
          <w:numId w:val="17"/>
        </w:numPr>
        <w:spacing w:after="240"/>
        <w:jc w:val="both"/>
        <w:rPr>
          <w:sz w:val="22"/>
        </w:rPr>
      </w:pPr>
      <w:r w:rsidRPr="009B268B">
        <w:rPr>
          <w:sz w:val="22"/>
        </w:rPr>
        <w:t xml:space="preserve">Posjet </w:t>
      </w:r>
      <w:r w:rsidR="008916BB" w:rsidRPr="009B268B">
        <w:rPr>
          <w:sz w:val="22"/>
        </w:rPr>
        <w:t>dopisni</w:t>
      </w:r>
      <w:r w:rsidRPr="009B268B">
        <w:rPr>
          <w:sz w:val="22"/>
        </w:rPr>
        <w:t>ka</w:t>
      </w:r>
      <w:r w:rsidR="008916BB" w:rsidRPr="009B268B">
        <w:rPr>
          <w:sz w:val="22"/>
        </w:rPr>
        <w:t xml:space="preserve"> iz Bruxelles-a</w:t>
      </w:r>
      <w:r w:rsidR="00F00055" w:rsidRPr="009B268B">
        <w:rPr>
          <w:sz w:val="22"/>
        </w:rPr>
        <w:t xml:space="preserve"> (A)</w:t>
      </w:r>
      <w:r w:rsidR="001F018E" w:rsidRPr="009B268B">
        <w:rPr>
          <w:sz w:val="22"/>
        </w:rPr>
        <w:t>;</w:t>
      </w:r>
    </w:p>
    <w:p w14:paraId="6CF7F5E9" w14:textId="77777777" w:rsidR="00BB5AE6" w:rsidRPr="009B268B" w:rsidRDefault="00AA4569" w:rsidP="001E3C42">
      <w:pPr>
        <w:pStyle w:val="ListParagraph"/>
        <w:numPr>
          <w:ilvl w:val="0"/>
          <w:numId w:val="17"/>
        </w:numPr>
        <w:spacing w:after="240"/>
        <w:jc w:val="both"/>
        <w:rPr>
          <w:sz w:val="22"/>
        </w:rPr>
      </w:pPr>
      <w:r w:rsidRPr="009B268B">
        <w:rPr>
          <w:sz w:val="22"/>
        </w:rPr>
        <w:t xml:space="preserve">Sastanci u okviru parlamentarne dimenzije Predsjedanja: </w:t>
      </w:r>
      <w:r w:rsidRPr="009B268B">
        <w:rPr>
          <w:rFonts w:cs="Times New Roman"/>
          <w:sz w:val="22"/>
        </w:rPr>
        <w:t xml:space="preserve">sastanak predsjednika odbora Konferencije odbora za poslove Unije parlamenata Europske unije (COSAC, Zagreb); plenarni sastanak Konferencije odbora za poslove Unije parlamenata Europske unije (COSAC, Zagreb); Međuparlamentarna konferencija o </w:t>
      </w:r>
      <w:r w:rsidRPr="009B268B">
        <w:rPr>
          <w:rFonts w:eastAsia="Times New Roman" w:cs="Times New Roman"/>
          <w:sz w:val="22"/>
        </w:rPr>
        <w:t>Zajedničkoj vanjskoj i sigurnosnoj politici (</w:t>
      </w:r>
      <w:r w:rsidRPr="009B268B">
        <w:rPr>
          <w:rFonts w:cs="Times New Roman"/>
          <w:sz w:val="22"/>
        </w:rPr>
        <w:t>ZVSP)</w:t>
      </w:r>
      <w:r w:rsidRPr="009B268B">
        <w:rPr>
          <w:rFonts w:eastAsia="Times New Roman" w:cs="Times New Roman"/>
          <w:sz w:val="22"/>
        </w:rPr>
        <w:t xml:space="preserve"> i Zajedničkoj sigurnosnoj i obrambenoj politici</w:t>
      </w:r>
      <w:r w:rsidRPr="009B268B">
        <w:rPr>
          <w:rFonts w:cs="Times New Roman"/>
          <w:sz w:val="22"/>
        </w:rPr>
        <w:t xml:space="preserve"> (ZSOP), Zagreb; </w:t>
      </w:r>
      <w:r w:rsidRPr="009B268B">
        <w:rPr>
          <w:rFonts w:cs="Times New Roman"/>
          <w:bCs/>
          <w:sz w:val="22"/>
        </w:rPr>
        <w:t>Međuparlamentarna konferencija o stabilnosti, gospodarskoj koordinaciji i upravljanju u Europskoj uniji</w:t>
      </w:r>
      <w:r w:rsidR="00877215" w:rsidRPr="009B268B">
        <w:rPr>
          <w:rFonts w:cs="Times New Roman"/>
          <w:bCs/>
          <w:sz w:val="22"/>
        </w:rPr>
        <w:t>,</w:t>
      </w:r>
      <w:r w:rsidRPr="009B268B">
        <w:rPr>
          <w:rFonts w:cs="Times New Roman"/>
          <w:sz w:val="22"/>
        </w:rPr>
        <w:t xml:space="preserve"> Europski parlament, Bruxelles; sastanak Zajedničke skupine za parlamentarni nadzor Europola, Zagreb. </w:t>
      </w:r>
      <w:r w:rsidR="00F00055" w:rsidRPr="009B268B">
        <w:rPr>
          <w:sz w:val="22"/>
        </w:rPr>
        <w:t xml:space="preserve"> </w:t>
      </w:r>
      <w:r w:rsidR="00DB7DBB" w:rsidRPr="009B268B">
        <w:rPr>
          <w:sz w:val="22"/>
        </w:rPr>
        <w:t>(C)</w:t>
      </w:r>
      <w:r w:rsidR="008B54DC" w:rsidRPr="009B268B">
        <w:rPr>
          <w:sz w:val="22"/>
        </w:rPr>
        <w:t>;</w:t>
      </w:r>
    </w:p>
    <w:p w14:paraId="6CF7F5EA" w14:textId="77777777" w:rsidR="008B54DC" w:rsidRPr="009B268B" w:rsidRDefault="00093772" w:rsidP="002323C9">
      <w:pPr>
        <w:pStyle w:val="ListParagraph"/>
        <w:numPr>
          <w:ilvl w:val="0"/>
          <w:numId w:val="17"/>
        </w:numPr>
        <w:ind w:left="714" w:hanging="357"/>
        <w:contextualSpacing w:val="0"/>
        <w:jc w:val="both"/>
        <w:rPr>
          <w:sz w:val="22"/>
        </w:rPr>
      </w:pPr>
      <w:r w:rsidRPr="009B268B">
        <w:rPr>
          <w:sz w:val="22"/>
        </w:rPr>
        <w:t>Kulturni</w:t>
      </w:r>
      <w:r w:rsidR="008B54DC" w:rsidRPr="009B268B">
        <w:rPr>
          <w:sz w:val="22"/>
        </w:rPr>
        <w:t xml:space="preserve"> događa</w:t>
      </w:r>
      <w:r w:rsidRPr="009B268B">
        <w:rPr>
          <w:sz w:val="22"/>
        </w:rPr>
        <w:t>ji</w:t>
      </w:r>
      <w:r w:rsidR="00DB7DBB" w:rsidRPr="009B268B">
        <w:rPr>
          <w:sz w:val="22"/>
        </w:rPr>
        <w:t xml:space="preserve"> (D)</w:t>
      </w:r>
      <w:r w:rsidR="008B54DC" w:rsidRPr="009B268B">
        <w:rPr>
          <w:sz w:val="22"/>
        </w:rPr>
        <w:t>.</w:t>
      </w:r>
    </w:p>
    <w:p w14:paraId="6CF7F5EB" w14:textId="77777777" w:rsidR="00BB5AE6" w:rsidRPr="009B268B" w:rsidRDefault="00F97E18" w:rsidP="00BB5AE6">
      <w:pPr>
        <w:spacing w:after="240"/>
        <w:jc w:val="both"/>
        <w:rPr>
          <w:sz w:val="22"/>
        </w:rPr>
      </w:pPr>
      <w:r w:rsidRPr="009B268B">
        <w:rPr>
          <w:sz w:val="22"/>
        </w:rPr>
        <w:t>Temeljem</w:t>
      </w:r>
      <w:r w:rsidR="00695114" w:rsidRPr="009B268B">
        <w:rPr>
          <w:sz w:val="22"/>
        </w:rPr>
        <w:t xml:space="preserve"> prikupljenih podataka od tijela državne uprave uključenih u Predsjedanje</w:t>
      </w:r>
      <w:r w:rsidRPr="009B268B">
        <w:rPr>
          <w:sz w:val="22"/>
        </w:rPr>
        <w:t xml:space="preserve">, </w:t>
      </w:r>
      <w:r w:rsidR="00AD2A3A" w:rsidRPr="009B268B">
        <w:rPr>
          <w:sz w:val="22"/>
        </w:rPr>
        <w:t xml:space="preserve">za vrijeme </w:t>
      </w:r>
      <w:r w:rsidR="00695114" w:rsidRPr="009B268B">
        <w:rPr>
          <w:sz w:val="22"/>
        </w:rPr>
        <w:t xml:space="preserve">hrvatskog </w:t>
      </w:r>
      <w:r w:rsidR="007801FF" w:rsidRPr="009B268B">
        <w:rPr>
          <w:sz w:val="22"/>
        </w:rPr>
        <w:t>P</w:t>
      </w:r>
      <w:r w:rsidR="00AD2A3A" w:rsidRPr="009B268B">
        <w:rPr>
          <w:sz w:val="22"/>
        </w:rPr>
        <w:t xml:space="preserve">redsjedanja </w:t>
      </w:r>
      <w:r w:rsidRPr="009B268B">
        <w:rPr>
          <w:sz w:val="22"/>
        </w:rPr>
        <w:t xml:space="preserve">očekuje </w:t>
      </w:r>
      <w:r w:rsidR="00695114" w:rsidRPr="009B268B">
        <w:rPr>
          <w:sz w:val="22"/>
        </w:rPr>
        <w:t xml:space="preserve">se </w:t>
      </w:r>
      <w:r w:rsidRPr="009B268B">
        <w:rPr>
          <w:sz w:val="22"/>
        </w:rPr>
        <w:t xml:space="preserve">organizacija i financiranje </w:t>
      </w:r>
      <w:r w:rsidR="006A3125">
        <w:rPr>
          <w:sz w:val="22"/>
        </w:rPr>
        <w:t xml:space="preserve">više od </w:t>
      </w:r>
      <w:r w:rsidR="00FA542B" w:rsidRPr="009B268B">
        <w:rPr>
          <w:sz w:val="22"/>
        </w:rPr>
        <w:t xml:space="preserve"> </w:t>
      </w:r>
      <w:r w:rsidR="006A3125">
        <w:rPr>
          <w:sz w:val="22"/>
        </w:rPr>
        <w:t>180</w:t>
      </w:r>
      <w:r w:rsidRPr="009B268B">
        <w:rPr>
          <w:sz w:val="22"/>
        </w:rPr>
        <w:t xml:space="preserve"> događaja</w:t>
      </w:r>
      <w:r w:rsidR="00305917" w:rsidRPr="009B268B">
        <w:rPr>
          <w:sz w:val="22"/>
        </w:rPr>
        <w:t xml:space="preserve"> u zemlji</w:t>
      </w:r>
      <w:r w:rsidR="008F54AA" w:rsidRPr="009B268B">
        <w:rPr>
          <w:sz w:val="22"/>
        </w:rPr>
        <w:t>.</w:t>
      </w:r>
      <w:r w:rsidRPr="009B268B">
        <w:rPr>
          <w:sz w:val="22"/>
        </w:rPr>
        <w:t xml:space="preserve"> Navedeno jasno ukazuje na potrebu temeljitog planiranja i precizne, učinkovite organizacije.</w:t>
      </w:r>
    </w:p>
    <w:p w14:paraId="6CF7F5EC" w14:textId="77777777" w:rsidR="00CF4713" w:rsidRPr="009B268B" w:rsidRDefault="00E9601F" w:rsidP="002323C9">
      <w:pPr>
        <w:jc w:val="both"/>
        <w:rPr>
          <w:sz w:val="22"/>
        </w:rPr>
      </w:pPr>
      <w:r w:rsidRPr="009B268B">
        <w:rPr>
          <w:sz w:val="22"/>
        </w:rPr>
        <w:t xml:space="preserve">Tajništvo </w:t>
      </w:r>
      <w:r w:rsidR="00D64363" w:rsidRPr="009B268B">
        <w:rPr>
          <w:sz w:val="22"/>
        </w:rPr>
        <w:t>P</w:t>
      </w:r>
      <w:r w:rsidR="001E3541" w:rsidRPr="009B268B">
        <w:rPr>
          <w:sz w:val="22"/>
        </w:rPr>
        <w:t>redsjedanja</w:t>
      </w:r>
      <w:r w:rsidR="00332835" w:rsidRPr="009B268B">
        <w:rPr>
          <w:sz w:val="22"/>
        </w:rPr>
        <w:t xml:space="preserve"> </w:t>
      </w:r>
      <w:r w:rsidR="00695114" w:rsidRPr="009B268B">
        <w:rPr>
          <w:sz w:val="22"/>
        </w:rPr>
        <w:t xml:space="preserve">je, </w:t>
      </w:r>
      <w:r w:rsidR="00332835" w:rsidRPr="009B268B">
        <w:rPr>
          <w:sz w:val="22"/>
        </w:rPr>
        <w:t>u svojstvu središnjeg koordinativnog tijela, a uz odgovarajuću podršku ostalih nadležnih tijela državne uprave,</w:t>
      </w:r>
      <w:r w:rsidR="00695114" w:rsidRPr="009B268B">
        <w:rPr>
          <w:sz w:val="22"/>
        </w:rPr>
        <w:t xml:space="preserve"> </w:t>
      </w:r>
      <w:r w:rsidR="005E0EB5" w:rsidRPr="009B268B">
        <w:rPr>
          <w:sz w:val="22"/>
        </w:rPr>
        <w:t xml:space="preserve"> zadužen</w:t>
      </w:r>
      <w:r w:rsidR="0062318E" w:rsidRPr="009B268B">
        <w:rPr>
          <w:sz w:val="22"/>
        </w:rPr>
        <w:t>o</w:t>
      </w:r>
      <w:r w:rsidR="00332835" w:rsidRPr="009B268B">
        <w:rPr>
          <w:sz w:val="22"/>
        </w:rPr>
        <w:t xml:space="preserve"> za organizaciju događaja visoke razine (</w:t>
      </w:r>
      <w:r w:rsidR="00DA5E94" w:rsidRPr="009B268B">
        <w:rPr>
          <w:sz w:val="22"/>
        </w:rPr>
        <w:t xml:space="preserve">A razina - </w:t>
      </w:r>
      <w:r w:rsidR="00332835" w:rsidRPr="009B268B">
        <w:rPr>
          <w:sz w:val="22"/>
        </w:rPr>
        <w:t xml:space="preserve">sastanak </w:t>
      </w:r>
      <w:r w:rsidR="00247F76" w:rsidRPr="009B268B">
        <w:rPr>
          <w:sz w:val="22"/>
        </w:rPr>
        <w:t>čelnika</w:t>
      </w:r>
      <w:r w:rsidR="00332835" w:rsidRPr="009B268B">
        <w:rPr>
          <w:sz w:val="22"/>
        </w:rPr>
        <w:t xml:space="preserve"> država i vlada, neformalni sastanci ministara</w:t>
      </w:r>
      <w:r w:rsidR="00AB1632" w:rsidRPr="009B268B">
        <w:rPr>
          <w:sz w:val="22"/>
        </w:rPr>
        <w:t>, konferencije na visokoj razini</w:t>
      </w:r>
      <w:r w:rsidR="00DA5E94" w:rsidRPr="009B268B">
        <w:rPr>
          <w:sz w:val="22"/>
        </w:rPr>
        <w:t>, posjeti na visokoj razini</w:t>
      </w:r>
      <w:r w:rsidR="00F4276F" w:rsidRPr="009B268B">
        <w:rPr>
          <w:sz w:val="22"/>
        </w:rPr>
        <w:t>)</w:t>
      </w:r>
      <w:r w:rsidR="00EC50F7" w:rsidRPr="009B268B">
        <w:rPr>
          <w:sz w:val="22"/>
        </w:rPr>
        <w:t xml:space="preserve"> u Zagrebu</w:t>
      </w:r>
      <w:r w:rsidR="00F4276F" w:rsidRPr="009B268B">
        <w:rPr>
          <w:sz w:val="22"/>
        </w:rPr>
        <w:t>.</w:t>
      </w:r>
      <w:r w:rsidR="00EC50F7" w:rsidRPr="009B268B">
        <w:rPr>
          <w:sz w:val="22"/>
        </w:rPr>
        <w:t xml:space="preserve"> Za organizaciju događaja A razine izvan Zagreba zadužena su nadležna tijela državne uprave.</w:t>
      </w:r>
    </w:p>
    <w:p w14:paraId="6CF7F5ED" w14:textId="77777777" w:rsidR="00F72AA9" w:rsidRPr="009B268B" w:rsidRDefault="00525614" w:rsidP="002323C9">
      <w:pPr>
        <w:jc w:val="both"/>
        <w:rPr>
          <w:sz w:val="22"/>
        </w:rPr>
      </w:pPr>
      <w:r w:rsidRPr="009B268B">
        <w:rPr>
          <w:sz w:val="22"/>
        </w:rPr>
        <w:t>Nadležna tijela državne uprave bit će zadužena z</w:t>
      </w:r>
      <w:r w:rsidR="00F72AA9" w:rsidRPr="009B268B">
        <w:rPr>
          <w:sz w:val="22"/>
        </w:rPr>
        <w:t xml:space="preserve">a cjelokupnu organizaciju sastanaka na stručnoj </w:t>
      </w:r>
      <w:r w:rsidR="00FA19B1" w:rsidRPr="009B268B">
        <w:rPr>
          <w:sz w:val="22"/>
        </w:rPr>
        <w:t xml:space="preserve">i radnoj </w:t>
      </w:r>
      <w:r w:rsidR="00F72AA9" w:rsidRPr="009B268B">
        <w:rPr>
          <w:sz w:val="22"/>
        </w:rPr>
        <w:t>razini, stručnih seminara, stručnih konferencija i srodnih događaja</w:t>
      </w:r>
      <w:r w:rsidR="00107380" w:rsidRPr="009B268B">
        <w:rPr>
          <w:sz w:val="22"/>
        </w:rPr>
        <w:t xml:space="preserve"> (događaji B razine)</w:t>
      </w:r>
      <w:r w:rsidR="00F72AA9" w:rsidRPr="009B268B">
        <w:rPr>
          <w:sz w:val="22"/>
        </w:rPr>
        <w:t>. Navedeno uključuje sve organizacijske aspekte</w:t>
      </w:r>
      <w:r w:rsidR="006769B9" w:rsidRPr="009B268B">
        <w:rPr>
          <w:sz w:val="22"/>
        </w:rPr>
        <w:t xml:space="preserve">, osim </w:t>
      </w:r>
      <w:r w:rsidR="00F72AA9" w:rsidRPr="009B268B">
        <w:rPr>
          <w:sz w:val="22"/>
        </w:rPr>
        <w:t>provedb</w:t>
      </w:r>
      <w:r w:rsidR="006769B9" w:rsidRPr="009B268B">
        <w:rPr>
          <w:sz w:val="22"/>
        </w:rPr>
        <w:t>e</w:t>
      </w:r>
      <w:r w:rsidR="00F72AA9" w:rsidRPr="009B268B">
        <w:rPr>
          <w:sz w:val="22"/>
        </w:rPr>
        <w:t xml:space="preserve"> odgovarajućih postupaka </w:t>
      </w:r>
      <w:r w:rsidR="00766055" w:rsidRPr="009B268B">
        <w:rPr>
          <w:sz w:val="22"/>
        </w:rPr>
        <w:t xml:space="preserve">javne </w:t>
      </w:r>
      <w:r w:rsidR="00F72AA9" w:rsidRPr="009B268B">
        <w:rPr>
          <w:sz w:val="22"/>
        </w:rPr>
        <w:t>nabave</w:t>
      </w:r>
      <w:r w:rsidR="005E1D4F" w:rsidRPr="009B268B">
        <w:rPr>
          <w:sz w:val="22"/>
        </w:rPr>
        <w:t>,</w:t>
      </w:r>
      <w:r w:rsidR="00F72AA9" w:rsidRPr="009B268B">
        <w:rPr>
          <w:sz w:val="22"/>
        </w:rPr>
        <w:t xml:space="preserve"> </w:t>
      </w:r>
      <w:r w:rsidR="006769B9" w:rsidRPr="009B268B">
        <w:rPr>
          <w:sz w:val="22"/>
        </w:rPr>
        <w:t xml:space="preserve">za koje je zaduženo Tajništvo </w:t>
      </w:r>
      <w:r w:rsidR="00D64363" w:rsidRPr="009B268B">
        <w:rPr>
          <w:sz w:val="22"/>
        </w:rPr>
        <w:t>P</w:t>
      </w:r>
      <w:r w:rsidR="006769B9" w:rsidRPr="009B268B">
        <w:rPr>
          <w:sz w:val="22"/>
        </w:rPr>
        <w:t>redsjedanja</w:t>
      </w:r>
      <w:r w:rsidR="00D64363" w:rsidRPr="009B268B">
        <w:rPr>
          <w:sz w:val="22"/>
        </w:rPr>
        <w:t>.</w:t>
      </w:r>
    </w:p>
    <w:p w14:paraId="6CF7F5EE" w14:textId="77777777" w:rsidR="009638CE" w:rsidRPr="009B268B" w:rsidRDefault="00BE54E6" w:rsidP="009638CE">
      <w:pPr>
        <w:spacing w:after="0"/>
        <w:contextualSpacing/>
        <w:jc w:val="both"/>
        <w:rPr>
          <w:sz w:val="22"/>
        </w:rPr>
      </w:pPr>
      <w:r w:rsidRPr="009B268B">
        <w:rPr>
          <w:rFonts w:cs="Times New Roman"/>
          <w:sz w:val="22"/>
        </w:rPr>
        <w:t>Hrvatski sabor nositelj je sastanaka parlamentarne dimenzije predsjedanja Vijeće</w:t>
      </w:r>
      <w:r w:rsidR="00A608A1" w:rsidRPr="009B268B">
        <w:rPr>
          <w:rFonts w:cs="Times New Roman"/>
          <w:sz w:val="22"/>
        </w:rPr>
        <w:t>m</w:t>
      </w:r>
      <w:r w:rsidR="00B121EF" w:rsidRPr="009B268B">
        <w:rPr>
          <w:rFonts w:cs="Times New Roman"/>
          <w:sz w:val="22"/>
        </w:rPr>
        <w:t xml:space="preserve"> </w:t>
      </w:r>
      <w:r w:rsidRPr="009B268B">
        <w:rPr>
          <w:rFonts w:cs="Times New Roman"/>
          <w:sz w:val="22"/>
        </w:rPr>
        <w:t>(razina C).</w:t>
      </w:r>
    </w:p>
    <w:p w14:paraId="6CF7F5EF" w14:textId="77777777" w:rsidR="008F672C" w:rsidRPr="009B268B" w:rsidRDefault="00D01A54" w:rsidP="00D8666A">
      <w:pPr>
        <w:pStyle w:val="Heading2"/>
        <w:numPr>
          <w:ilvl w:val="1"/>
          <w:numId w:val="51"/>
        </w:numPr>
        <w:rPr>
          <w:sz w:val="22"/>
          <w:szCs w:val="24"/>
        </w:rPr>
      </w:pPr>
      <w:bookmarkStart w:id="96" w:name="_Toc1479434"/>
      <w:r w:rsidRPr="009B268B">
        <w:rPr>
          <w:sz w:val="22"/>
          <w:szCs w:val="24"/>
        </w:rPr>
        <w:t>Logistička i operativna o</w:t>
      </w:r>
      <w:r w:rsidR="008F672C" w:rsidRPr="009B268B">
        <w:rPr>
          <w:sz w:val="22"/>
          <w:szCs w:val="24"/>
        </w:rPr>
        <w:t>rganizacija događaja</w:t>
      </w:r>
      <w:bookmarkEnd w:id="96"/>
    </w:p>
    <w:p w14:paraId="6CF7F5F0" w14:textId="77777777" w:rsidR="007C60D5" w:rsidRPr="009B268B" w:rsidRDefault="000C301C" w:rsidP="00A72692">
      <w:pPr>
        <w:jc w:val="both"/>
        <w:rPr>
          <w:i/>
          <w:sz w:val="22"/>
        </w:rPr>
      </w:pPr>
      <w:r w:rsidRPr="009B268B">
        <w:rPr>
          <w:i/>
          <w:sz w:val="22"/>
        </w:rPr>
        <w:t>Organizacijska pravila</w:t>
      </w:r>
    </w:p>
    <w:p w14:paraId="6CF7F5F1" w14:textId="77777777" w:rsidR="006355E9" w:rsidRPr="009B268B" w:rsidRDefault="004E6AC1" w:rsidP="002323C9">
      <w:pPr>
        <w:jc w:val="both"/>
        <w:rPr>
          <w:sz w:val="22"/>
        </w:rPr>
      </w:pPr>
      <w:r w:rsidRPr="009B268B">
        <w:rPr>
          <w:sz w:val="22"/>
        </w:rPr>
        <w:t>Organizacij</w:t>
      </w:r>
      <w:r w:rsidR="00E9601F" w:rsidRPr="009B268B">
        <w:rPr>
          <w:sz w:val="22"/>
        </w:rPr>
        <w:t>a događaja u RH</w:t>
      </w:r>
      <w:r w:rsidR="006355E9" w:rsidRPr="009B268B">
        <w:rPr>
          <w:sz w:val="22"/>
        </w:rPr>
        <w:t xml:space="preserve"> </w:t>
      </w:r>
      <w:r w:rsidR="00B121EF" w:rsidRPr="009B268B">
        <w:rPr>
          <w:sz w:val="22"/>
        </w:rPr>
        <w:t>u sklopu predsjedanja Vijećem</w:t>
      </w:r>
      <w:r w:rsidR="006355E9" w:rsidRPr="009B268B">
        <w:rPr>
          <w:sz w:val="22"/>
        </w:rPr>
        <w:t xml:space="preserve"> </w:t>
      </w:r>
      <w:r w:rsidR="001B24BE" w:rsidRPr="009B268B">
        <w:rPr>
          <w:sz w:val="22"/>
        </w:rPr>
        <w:t>ruko</w:t>
      </w:r>
      <w:r w:rsidR="000C301C" w:rsidRPr="009B268B">
        <w:rPr>
          <w:sz w:val="22"/>
        </w:rPr>
        <w:t>vodit će se sljedećim pravilima</w:t>
      </w:r>
      <w:r w:rsidR="006355E9" w:rsidRPr="009B268B">
        <w:rPr>
          <w:sz w:val="22"/>
        </w:rPr>
        <w:t>:</w:t>
      </w:r>
    </w:p>
    <w:p w14:paraId="6CF7F5F2" w14:textId="77777777" w:rsidR="004E6AC1" w:rsidRPr="009B268B" w:rsidRDefault="00766FEB" w:rsidP="002323C9">
      <w:pPr>
        <w:pStyle w:val="ListParagraph"/>
        <w:numPr>
          <w:ilvl w:val="0"/>
          <w:numId w:val="18"/>
        </w:numPr>
        <w:contextualSpacing w:val="0"/>
        <w:jc w:val="both"/>
        <w:rPr>
          <w:sz w:val="22"/>
        </w:rPr>
      </w:pPr>
      <w:r w:rsidRPr="009B268B">
        <w:rPr>
          <w:sz w:val="22"/>
        </w:rPr>
        <w:t>Djelotvorna i profesionalna organizac</w:t>
      </w:r>
      <w:r w:rsidR="004E6AC1" w:rsidRPr="009B268B">
        <w:rPr>
          <w:sz w:val="22"/>
        </w:rPr>
        <w:t>ija događaja zahtijeva</w:t>
      </w:r>
      <w:r w:rsidRPr="009B268B">
        <w:rPr>
          <w:sz w:val="22"/>
        </w:rPr>
        <w:t xml:space="preserve"> istovjetne i </w:t>
      </w:r>
      <w:r w:rsidR="00956A6B" w:rsidRPr="009B268B">
        <w:rPr>
          <w:sz w:val="22"/>
        </w:rPr>
        <w:t>jedna</w:t>
      </w:r>
      <w:r w:rsidR="00695114" w:rsidRPr="009B268B">
        <w:rPr>
          <w:sz w:val="22"/>
        </w:rPr>
        <w:t xml:space="preserve">ko </w:t>
      </w:r>
      <w:r w:rsidRPr="009B268B">
        <w:rPr>
          <w:sz w:val="22"/>
        </w:rPr>
        <w:t xml:space="preserve">kvalitetne usluge u svim segmentima. Hrvatskoj se pruža prilika da kvalitetnom organizacijom svih događaja </w:t>
      </w:r>
      <w:r w:rsidR="004E6AC1" w:rsidRPr="009B268B">
        <w:rPr>
          <w:sz w:val="22"/>
        </w:rPr>
        <w:t xml:space="preserve">pozitivno </w:t>
      </w:r>
      <w:r w:rsidRPr="009B268B">
        <w:rPr>
          <w:sz w:val="22"/>
        </w:rPr>
        <w:t xml:space="preserve">utječe na percepciju zemlje, </w:t>
      </w:r>
      <w:r w:rsidR="004E6AC1" w:rsidRPr="009B268B">
        <w:rPr>
          <w:sz w:val="22"/>
        </w:rPr>
        <w:t>s dalekosežni</w:t>
      </w:r>
      <w:r w:rsidR="001B24BE" w:rsidRPr="009B268B">
        <w:rPr>
          <w:sz w:val="22"/>
        </w:rPr>
        <w:t xml:space="preserve">m učincima </w:t>
      </w:r>
      <w:r w:rsidR="004E6AC1" w:rsidRPr="009B268B">
        <w:rPr>
          <w:sz w:val="22"/>
        </w:rPr>
        <w:t xml:space="preserve">od </w:t>
      </w:r>
      <w:r w:rsidR="001B24BE" w:rsidRPr="009B268B">
        <w:rPr>
          <w:sz w:val="22"/>
        </w:rPr>
        <w:t>razdoblja</w:t>
      </w:r>
      <w:r w:rsidR="004E6AC1" w:rsidRPr="009B268B">
        <w:rPr>
          <w:sz w:val="22"/>
        </w:rPr>
        <w:t xml:space="preserve"> </w:t>
      </w:r>
      <w:r w:rsidR="001B24BE" w:rsidRPr="009B268B">
        <w:rPr>
          <w:sz w:val="22"/>
        </w:rPr>
        <w:t>P</w:t>
      </w:r>
      <w:r w:rsidR="004E6AC1" w:rsidRPr="009B268B">
        <w:rPr>
          <w:sz w:val="22"/>
        </w:rPr>
        <w:t>redsjedanja</w:t>
      </w:r>
      <w:r w:rsidR="001B24BE" w:rsidRPr="009B268B">
        <w:rPr>
          <w:sz w:val="22"/>
        </w:rPr>
        <w:t>;</w:t>
      </w:r>
      <w:r w:rsidR="004E6AC1" w:rsidRPr="009B268B">
        <w:rPr>
          <w:sz w:val="22"/>
        </w:rPr>
        <w:t xml:space="preserve"> </w:t>
      </w:r>
    </w:p>
    <w:p w14:paraId="6CF7F5F3" w14:textId="77777777" w:rsidR="006355E9" w:rsidRPr="009B268B" w:rsidRDefault="006355E9" w:rsidP="002323C9">
      <w:pPr>
        <w:pStyle w:val="ListParagraph"/>
        <w:numPr>
          <w:ilvl w:val="0"/>
          <w:numId w:val="18"/>
        </w:numPr>
        <w:contextualSpacing w:val="0"/>
        <w:jc w:val="both"/>
        <w:rPr>
          <w:sz w:val="22"/>
        </w:rPr>
      </w:pPr>
      <w:r w:rsidRPr="009B268B">
        <w:rPr>
          <w:sz w:val="22"/>
        </w:rPr>
        <w:t>Financ</w:t>
      </w:r>
      <w:r w:rsidR="00093772" w:rsidRPr="009B268B">
        <w:rPr>
          <w:sz w:val="22"/>
        </w:rPr>
        <w:t>ijsko planiranje vezano uz svaki</w:t>
      </w:r>
      <w:r w:rsidRPr="009B268B">
        <w:rPr>
          <w:sz w:val="22"/>
        </w:rPr>
        <w:t xml:space="preserve"> događaj treba biti vođeno učinkovitim korištenjem resursa, ali i objektivnom procjenom i optimalnim kombiniranjem istih;</w:t>
      </w:r>
    </w:p>
    <w:p w14:paraId="6CF7F5F4" w14:textId="77777777" w:rsidR="006355E9" w:rsidRPr="009B268B" w:rsidRDefault="006355E9" w:rsidP="002323C9">
      <w:pPr>
        <w:pStyle w:val="ListParagraph"/>
        <w:numPr>
          <w:ilvl w:val="0"/>
          <w:numId w:val="18"/>
        </w:numPr>
        <w:contextualSpacing w:val="0"/>
        <w:jc w:val="both"/>
        <w:rPr>
          <w:sz w:val="22"/>
        </w:rPr>
      </w:pPr>
      <w:r w:rsidRPr="009B268B">
        <w:rPr>
          <w:sz w:val="22"/>
        </w:rPr>
        <w:t>Kalendar održavanja događaja visok</w:t>
      </w:r>
      <w:r w:rsidR="001B24BE" w:rsidRPr="009B268B">
        <w:rPr>
          <w:sz w:val="22"/>
        </w:rPr>
        <w:t>e razine</w:t>
      </w:r>
      <w:r w:rsidRPr="009B268B">
        <w:rPr>
          <w:sz w:val="22"/>
        </w:rPr>
        <w:t xml:space="preserve"> i s velikim brojem </w:t>
      </w:r>
      <w:r w:rsidR="00F8784E" w:rsidRPr="009B268B">
        <w:rPr>
          <w:sz w:val="22"/>
        </w:rPr>
        <w:t>sudionika</w:t>
      </w:r>
      <w:r w:rsidRPr="009B268B">
        <w:rPr>
          <w:sz w:val="22"/>
        </w:rPr>
        <w:t xml:space="preserve"> mora voditi računa o logističkim kapacitetima, dostupnosti odgovarajućih prostora i zahtjevima sigurnosti (</w:t>
      </w:r>
      <w:r w:rsidR="00F8784E" w:rsidRPr="009B268B">
        <w:rPr>
          <w:sz w:val="22"/>
        </w:rPr>
        <w:t xml:space="preserve">pri čemu je </w:t>
      </w:r>
      <w:r w:rsidRPr="009B268B">
        <w:rPr>
          <w:sz w:val="22"/>
        </w:rPr>
        <w:t xml:space="preserve">potrebno </w:t>
      </w:r>
      <w:r w:rsidR="00F8784E" w:rsidRPr="009B268B">
        <w:rPr>
          <w:sz w:val="22"/>
        </w:rPr>
        <w:t xml:space="preserve">izbjegavati istovremeno </w:t>
      </w:r>
      <w:r w:rsidRPr="009B268B">
        <w:rPr>
          <w:sz w:val="22"/>
        </w:rPr>
        <w:t xml:space="preserve">održavanje </w:t>
      </w:r>
      <w:r w:rsidR="00F8784E" w:rsidRPr="009B268B">
        <w:rPr>
          <w:sz w:val="22"/>
        </w:rPr>
        <w:t>više takvih skupova</w:t>
      </w:r>
      <w:r w:rsidRPr="009B268B">
        <w:rPr>
          <w:sz w:val="22"/>
        </w:rPr>
        <w:t>);</w:t>
      </w:r>
    </w:p>
    <w:p w14:paraId="6CF7F5F5" w14:textId="77777777" w:rsidR="006355E9" w:rsidRPr="009B268B" w:rsidRDefault="006355E9" w:rsidP="002323C9">
      <w:pPr>
        <w:pStyle w:val="ListParagraph"/>
        <w:numPr>
          <w:ilvl w:val="0"/>
          <w:numId w:val="18"/>
        </w:numPr>
        <w:contextualSpacing w:val="0"/>
        <w:jc w:val="both"/>
        <w:rPr>
          <w:sz w:val="22"/>
        </w:rPr>
      </w:pPr>
      <w:r w:rsidRPr="009B268B">
        <w:rPr>
          <w:sz w:val="22"/>
        </w:rPr>
        <w:t xml:space="preserve">Kalendar održavanja događaja </w:t>
      </w:r>
      <w:r w:rsidR="001B24BE" w:rsidRPr="009B268B">
        <w:rPr>
          <w:sz w:val="22"/>
        </w:rPr>
        <w:t>iz</w:t>
      </w:r>
      <w:r w:rsidRPr="009B268B">
        <w:rPr>
          <w:sz w:val="22"/>
        </w:rPr>
        <w:t xml:space="preserve">van Zagreba </w:t>
      </w:r>
      <w:r w:rsidR="00D63D44" w:rsidRPr="009B268B">
        <w:rPr>
          <w:sz w:val="22"/>
        </w:rPr>
        <w:t>treba</w:t>
      </w:r>
      <w:r w:rsidRPr="009B268B">
        <w:rPr>
          <w:sz w:val="22"/>
        </w:rPr>
        <w:t xml:space="preserve"> biti usklađen s tijelima </w:t>
      </w:r>
      <w:r w:rsidR="004E5959" w:rsidRPr="009B268B">
        <w:rPr>
          <w:sz w:val="22"/>
        </w:rPr>
        <w:t>region</w:t>
      </w:r>
      <w:r w:rsidR="001B24BE" w:rsidRPr="009B268B">
        <w:rPr>
          <w:sz w:val="22"/>
        </w:rPr>
        <w:t>a</w:t>
      </w:r>
      <w:r w:rsidR="004E5959" w:rsidRPr="009B268B">
        <w:rPr>
          <w:sz w:val="22"/>
        </w:rPr>
        <w:t>l</w:t>
      </w:r>
      <w:r w:rsidR="001B24BE" w:rsidRPr="009B268B">
        <w:rPr>
          <w:sz w:val="22"/>
        </w:rPr>
        <w:t>ne/</w:t>
      </w:r>
      <w:r w:rsidRPr="009B268B">
        <w:rPr>
          <w:sz w:val="22"/>
        </w:rPr>
        <w:t>lokalne vlasti;</w:t>
      </w:r>
    </w:p>
    <w:p w14:paraId="6CF7F5F6" w14:textId="77777777" w:rsidR="00B6344E" w:rsidRPr="009B268B" w:rsidRDefault="006355E9" w:rsidP="00A72692">
      <w:pPr>
        <w:pStyle w:val="ListParagraph"/>
        <w:numPr>
          <w:ilvl w:val="0"/>
          <w:numId w:val="18"/>
        </w:numPr>
        <w:spacing w:after="340"/>
        <w:ind w:left="714" w:hanging="357"/>
        <w:contextualSpacing w:val="0"/>
        <w:jc w:val="both"/>
        <w:rPr>
          <w:sz w:val="22"/>
        </w:rPr>
      </w:pPr>
      <w:r w:rsidRPr="009B268B">
        <w:rPr>
          <w:sz w:val="22"/>
        </w:rPr>
        <w:t xml:space="preserve">Pri planiranju lokacija i kalendara događaja potrebno je uvijek uzeti u obzir praktične aspekte iz perspektive </w:t>
      </w:r>
      <w:r w:rsidR="00F8784E" w:rsidRPr="009B268B">
        <w:rPr>
          <w:sz w:val="22"/>
        </w:rPr>
        <w:t>sudionika</w:t>
      </w:r>
      <w:r w:rsidRPr="009B268B">
        <w:rPr>
          <w:sz w:val="22"/>
        </w:rPr>
        <w:t xml:space="preserve"> te osigurati što jednostavniju i bržu dostupnost (voditi se načelom da posjetitelji</w:t>
      </w:r>
      <w:r w:rsidR="00D759C8" w:rsidRPr="009B268B">
        <w:rPr>
          <w:sz w:val="22"/>
        </w:rPr>
        <w:t xml:space="preserve"> mogu čim brže i učinkovitije doputovati do lokacije održavanja događaja).</w:t>
      </w:r>
    </w:p>
    <w:p w14:paraId="6CF7F5F7" w14:textId="77777777" w:rsidR="007C60D5" w:rsidRPr="009B268B" w:rsidRDefault="007C60D5" w:rsidP="00A72692">
      <w:pPr>
        <w:jc w:val="both"/>
        <w:rPr>
          <w:i/>
          <w:sz w:val="22"/>
        </w:rPr>
      </w:pPr>
      <w:r w:rsidRPr="009B268B">
        <w:rPr>
          <w:i/>
          <w:sz w:val="22"/>
        </w:rPr>
        <w:t xml:space="preserve">Planiranje </w:t>
      </w:r>
      <w:r w:rsidR="00327804" w:rsidRPr="009B268B">
        <w:rPr>
          <w:i/>
          <w:sz w:val="22"/>
        </w:rPr>
        <w:t>K</w:t>
      </w:r>
      <w:r w:rsidRPr="009B268B">
        <w:rPr>
          <w:i/>
          <w:sz w:val="22"/>
        </w:rPr>
        <w:t>alendara događaja</w:t>
      </w:r>
    </w:p>
    <w:p w14:paraId="6CF7F5F8" w14:textId="77777777" w:rsidR="002F7A7F" w:rsidRPr="009B268B" w:rsidRDefault="002F7A7F" w:rsidP="002323C9">
      <w:pPr>
        <w:jc w:val="both"/>
        <w:rPr>
          <w:sz w:val="22"/>
        </w:rPr>
      </w:pPr>
      <w:r w:rsidRPr="009B268B">
        <w:rPr>
          <w:sz w:val="22"/>
        </w:rPr>
        <w:t>Kalendar događaj</w:t>
      </w:r>
      <w:r w:rsidR="00B121EF" w:rsidRPr="009B268B">
        <w:rPr>
          <w:sz w:val="22"/>
        </w:rPr>
        <w:t xml:space="preserve">a u sklopu predsjedanja Vijećem </w:t>
      </w:r>
      <w:r w:rsidRPr="009B268B">
        <w:rPr>
          <w:sz w:val="22"/>
        </w:rPr>
        <w:t xml:space="preserve">sadrži </w:t>
      </w:r>
      <w:r w:rsidR="0094166F" w:rsidRPr="009B268B">
        <w:rPr>
          <w:sz w:val="22"/>
        </w:rPr>
        <w:t>međusobno povezane</w:t>
      </w:r>
      <w:r w:rsidRPr="009B268B">
        <w:rPr>
          <w:sz w:val="22"/>
        </w:rPr>
        <w:t xml:space="preserve"> kalendar</w:t>
      </w:r>
      <w:r w:rsidR="0094166F" w:rsidRPr="009B268B">
        <w:rPr>
          <w:sz w:val="22"/>
        </w:rPr>
        <w:t xml:space="preserve">e - </w:t>
      </w:r>
      <w:r w:rsidRPr="009B268B">
        <w:rPr>
          <w:sz w:val="22"/>
        </w:rPr>
        <w:t xml:space="preserve">kalendar </w:t>
      </w:r>
      <w:r w:rsidR="00695114" w:rsidRPr="009B268B">
        <w:rPr>
          <w:sz w:val="22"/>
        </w:rPr>
        <w:t xml:space="preserve">formalnih </w:t>
      </w:r>
      <w:r w:rsidR="00E16B38" w:rsidRPr="009B268B">
        <w:rPr>
          <w:sz w:val="22"/>
        </w:rPr>
        <w:t xml:space="preserve">sastanaka Vijeća i pripremnih </w:t>
      </w:r>
      <w:r w:rsidRPr="009B268B">
        <w:rPr>
          <w:sz w:val="22"/>
        </w:rPr>
        <w:t xml:space="preserve">tijela Vijeća te kalendar zbivanja u </w:t>
      </w:r>
      <w:r w:rsidR="00E9601F" w:rsidRPr="009B268B">
        <w:rPr>
          <w:sz w:val="22"/>
        </w:rPr>
        <w:t>RH</w:t>
      </w:r>
      <w:r w:rsidR="005E7903" w:rsidRPr="009B268B">
        <w:rPr>
          <w:sz w:val="22"/>
        </w:rPr>
        <w:t xml:space="preserve">. </w:t>
      </w:r>
    </w:p>
    <w:p w14:paraId="6CF7F5F9" w14:textId="77777777" w:rsidR="002F7A7F" w:rsidRPr="009B268B" w:rsidRDefault="002F7A7F" w:rsidP="002323C9">
      <w:pPr>
        <w:jc w:val="both"/>
        <w:rPr>
          <w:sz w:val="22"/>
        </w:rPr>
      </w:pPr>
      <w:r w:rsidRPr="009B268B">
        <w:rPr>
          <w:sz w:val="22"/>
        </w:rPr>
        <w:t>Države članice koje su prethodno obnašale ulogu predsjedavajućih Vijećem kalendare su planirale sukladno različiti</w:t>
      </w:r>
      <w:r w:rsidR="00093772" w:rsidRPr="009B268B">
        <w:rPr>
          <w:sz w:val="22"/>
        </w:rPr>
        <w:t>m modelima – pojedine su događa</w:t>
      </w:r>
      <w:r w:rsidRPr="009B268B">
        <w:rPr>
          <w:sz w:val="22"/>
        </w:rPr>
        <w:t>j</w:t>
      </w:r>
      <w:r w:rsidR="008505AD" w:rsidRPr="009B268B">
        <w:rPr>
          <w:sz w:val="22"/>
        </w:rPr>
        <w:t>e</w:t>
      </w:r>
      <w:r w:rsidRPr="009B268B">
        <w:rPr>
          <w:sz w:val="22"/>
        </w:rPr>
        <w:t xml:space="preserve"> rasporedile ravnomjerno tijekom 6 mjeseci, dok su druge zgusnule većinu zbivanja (ili bar pojedinog tipa zbivanja, poput neformalnih </w:t>
      </w:r>
      <w:r w:rsidR="008D6DFC" w:rsidRPr="009B268B">
        <w:rPr>
          <w:sz w:val="22"/>
        </w:rPr>
        <w:t xml:space="preserve">sastanaka </w:t>
      </w:r>
      <w:r w:rsidR="00E16B38" w:rsidRPr="009B268B">
        <w:rPr>
          <w:sz w:val="22"/>
        </w:rPr>
        <w:t>ministar</w:t>
      </w:r>
      <w:r w:rsidR="008D6DFC" w:rsidRPr="009B268B">
        <w:rPr>
          <w:sz w:val="22"/>
        </w:rPr>
        <w:t>a</w:t>
      </w:r>
      <w:r w:rsidR="00E16B38" w:rsidRPr="009B268B">
        <w:rPr>
          <w:sz w:val="22"/>
        </w:rPr>
        <w:t>)</w:t>
      </w:r>
      <w:r w:rsidR="007801FF" w:rsidRPr="009B268B">
        <w:rPr>
          <w:sz w:val="22"/>
        </w:rPr>
        <w:t>,</w:t>
      </w:r>
      <w:r w:rsidR="008505AD" w:rsidRPr="009B268B">
        <w:rPr>
          <w:sz w:val="22"/>
        </w:rPr>
        <w:t xml:space="preserve"> uglavnom u prvu polovicu </w:t>
      </w:r>
      <w:r w:rsidR="00716E7B" w:rsidRPr="009B268B">
        <w:rPr>
          <w:sz w:val="22"/>
        </w:rPr>
        <w:t>P</w:t>
      </w:r>
      <w:r w:rsidR="008505AD" w:rsidRPr="009B268B">
        <w:rPr>
          <w:sz w:val="22"/>
        </w:rPr>
        <w:t>redsjedanja.</w:t>
      </w:r>
    </w:p>
    <w:p w14:paraId="6CF7F5FA" w14:textId="77777777" w:rsidR="00EA6286" w:rsidRPr="00C04388" w:rsidRDefault="00EA6286" w:rsidP="007C0151">
      <w:pPr>
        <w:jc w:val="both"/>
        <w:rPr>
          <w:sz w:val="22"/>
        </w:rPr>
      </w:pPr>
      <w:r w:rsidRPr="009B268B">
        <w:rPr>
          <w:sz w:val="22"/>
        </w:rPr>
        <w:t>Odluku o</w:t>
      </w:r>
      <w:r w:rsidR="009E2C6F" w:rsidRPr="009B268B">
        <w:rPr>
          <w:sz w:val="22"/>
        </w:rPr>
        <w:t xml:space="preserve"> broju, formatu i vremenu održavanja</w:t>
      </w:r>
      <w:r w:rsidRPr="009B268B">
        <w:rPr>
          <w:sz w:val="22"/>
        </w:rPr>
        <w:t xml:space="preserve"> neformaln</w:t>
      </w:r>
      <w:r w:rsidR="009E2C6F" w:rsidRPr="009B268B">
        <w:rPr>
          <w:sz w:val="22"/>
        </w:rPr>
        <w:t>ih</w:t>
      </w:r>
      <w:r w:rsidRPr="009B268B">
        <w:rPr>
          <w:sz w:val="22"/>
        </w:rPr>
        <w:t xml:space="preserve"> </w:t>
      </w:r>
      <w:r w:rsidRPr="00C04388">
        <w:rPr>
          <w:sz w:val="22"/>
        </w:rPr>
        <w:t>sastan</w:t>
      </w:r>
      <w:r w:rsidR="009E2C6F" w:rsidRPr="00C04388">
        <w:rPr>
          <w:sz w:val="22"/>
        </w:rPr>
        <w:t>aka</w:t>
      </w:r>
      <w:r w:rsidRPr="00C04388">
        <w:rPr>
          <w:sz w:val="22"/>
        </w:rPr>
        <w:t xml:space="preserve"> na ministarskoj razini</w:t>
      </w:r>
      <w:r w:rsidR="00EC50F7" w:rsidRPr="00C04388">
        <w:rPr>
          <w:sz w:val="22"/>
        </w:rPr>
        <w:t xml:space="preserve"> (A razina)</w:t>
      </w:r>
      <w:r w:rsidR="00553300" w:rsidRPr="00C04388">
        <w:rPr>
          <w:sz w:val="22"/>
        </w:rPr>
        <w:t xml:space="preserve"> i</w:t>
      </w:r>
      <w:r w:rsidR="00394B35" w:rsidRPr="00C04388">
        <w:rPr>
          <w:sz w:val="22"/>
        </w:rPr>
        <w:t xml:space="preserve"> Odluku o broju</w:t>
      </w:r>
      <w:r w:rsidR="009E2C6F" w:rsidRPr="00C04388">
        <w:rPr>
          <w:sz w:val="22"/>
        </w:rPr>
        <w:t>, formatu i vremenu održavanja</w:t>
      </w:r>
      <w:r w:rsidR="00553300" w:rsidRPr="00C04388">
        <w:rPr>
          <w:sz w:val="22"/>
        </w:rPr>
        <w:t xml:space="preserve"> sastanaka na stručnoj i radnoj razini (B razina)</w:t>
      </w:r>
      <w:r w:rsidRPr="00C04388">
        <w:rPr>
          <w:sz w:val="22"/>
        </w:rPr>
        <w:t xml:space="preserve"> koji ć</w:t>
      </w:r>
      <w:r w:rsidR="00E9601F" w:rsidRPr="00C04388">
        <w:rPr>
          <w:sz w:val="22"/>
        </w:rPr>
        <w:t>e se održati u RH</w:t>
      </w:r>
      <w:r w:rsidR="00520B75" w:rsidRPr="00C04388">
        <w:rPr>
          <w:sz w:val="22"/>
        </w:rPr>
        <w:t xml:space="preserve"> donijet će UV</w:t>
      </w:r>
      <w:r w:rsidR="00286EE4" w:rsidRPr="00C04388">
        <w:rPr>
          <w:sz w:val="22"/>
        </w:rPr>
        <w:t xml:space="preserve"> u drugom</w:t>
      </w:r>
      <w:r w:rsidRPr="00C04388">
        <w:rPr>
          <w:sz w:val="22"/>
        </w:rPr>
        <w:t xml:space="preserve"> kvartalu 2019. g</w:t>
      </w:r>
      <w:r w:rsidR="00553300" w:rsidRPr="00C04388">
        <w:rPr>
          <w:sz w:val="22"/>
        </w:rPr>
        <w:t>odine.</w:t>
      </w:r>
      <w:r w:rsidR="005D5E0B" w:rsidRPr="00C04388">
        <w:rPr>
          <w:sz w:val="22"/>
        </w:rPr>
        <w:t xml:space="preserve"> </w:t>
      </w:r>
      <w:r w:rsidR="00E26C29" w:rsidRPr="00C04388">
        <w:rPr>
          <w:sz w:val="22"/>
        </w:rPr>
        <w:t>Kao što je uobičajeno, R</w:t>
      </w:r>
      <w:r w:rsidR="00BC24DA" w:rsidRPr="00C04388">
        <w:rPr>
          <w:sz w:val="22"/>
        </w:rPr>
        <w:t>H</w:t>
      </w:r>
      <w:r w:rsidR="00E26C29" w:rsidRPr="00C04388">
        <w:rPr>
          <w:sz w:val="22"/>
        </w:rPr>
        <w:t xml:space="preserve"> će se pri izradi kalendara konzultirati s Glavnim tajništv</w:t>
      </w:r>
      <w:r w:rsidR="00CB3F66" w:rsidRPr="00C04388">
        <w:rPr>
          <w:sz w:val="22"/>
        </w:rPr>
        <w:t>om Vijeća, EEAS-om</w:t>
      </w:r>
      <w:r w:rsidR="00E26C29" w:rsidRPr="00C04388">
        <w:rPr>
          <w:sz w:val="22"/>
        </w:rPr>
        <w:t xml:space="preserve"> i </w:t>
      </w:r>
      <w:r w:rsidR="00202F9B" w:rsidRPr="00C04388">
        <w:rPr>
          <w:sz w:val="22"/>
        </w:rPr>
        <w:t>EK</w:t>
      </w:r>
      <w:r w:rsidR="00E26C29" w:rsidRPr="00C04388">
        <w:rPr>
          <w:sz w:val="22"/>
        </w:rPr>
        <w:t>.</w:t>
      </w:r>
    </w:p>
    <w:p w14:paraId="6CF7F5FB" w14:textId="77777777" w:rsidR="00506140" w:rsidRPr="009B268B" w:rsidRDefault="00AF51E9" w:rsidP="00411486">
      <w:pPr>
        <w:jc w:val="both"/>
        <w:rPr>
          <w:sz w:val="22"/>
        </w:rPr>
      </w:pPr>
      <w:r w:rsidRPr="00C04388">
        <w:rPr>
          <w:sz w:val="22"/>
        </w:rPr>
        <w:t>Nekoli</w:t>
      </w:r>
      <w:r w:rsidR="008505AD" w:rsidRPr="00C04388">
        <w:rPr>
          <w:sz w:val="22"/>
        </w:rPr>
        <w:t xml:space="preserve">ko </w:t>
      </w:r>
      <w:r w:rsidRPr="00C04388">
        <w:rPr>
          <w:sz w:val="22"/>
        </w:rPr>
        <w:t xml:space="preserve">načela </w:t>
      </w:r>
      <w:r w:rsidR="00695114" w:rsidRPr="00C04388">
        <w:rPr>
          <w:sz w:val="22"/>
        </w:rPr>
        <w:t xml:space="preserve">bitno je za izradu </w:t>
      </w:r>
      <w:r w:rsidRPr="00C04388">
        <w:rPr>
          <w:sz w:val="22"/>
        </w:rPr>
        <w:t xml:space="preserve">kalendara događaja. </w:t>
      </w:r>
      <w:r w:rsidR="00014011" w:rsidRPr="00C04388">
        <w:rPr>
          <w:sz w:val="22"/>
        </w:rPr>
        <w:t>Budući da su sadržajni i organizacijski</w:t>
      </w:r>
      <w:r w:rsidR="00014011" w:rsidRPr="009B268B">
        <w:rPr>
          <w:sz w:val="22"/>
        </w:rPr>
        <w:t xml:space="preserve"> aspekti predsjedanja Vijećem povezani, izrad</w:t>
      </w:r>
      <w:r w:rsidR="004C7DA0" w:rsidRPr="009B268B">
        <w:rPr>
          <w:sz w:val="22"/>
        </w:rPr>
        <w:t>a</w:t>
      </w:r>
      <w:r w:rsidR="00014011" w:rsidRPr="009B268B">
        <w:rPr>
          <w:sz w:val="22"/>
        </w:rPr>
        <w:t xml:space="preserve"> kalendara </w:t>
      </w:r>
      <w:r w:rsidR="00695114" w:rsidRPr="009B268B">
        <w:rPr>
          <w:sz w:val="22"/>
        </w:rPr>
        <w:t>vodit će se</w:t>
      </w:r>
      <w:r w:rsidR="004C7DA0" w:rsidRPr="009B268B">
        <w:rPr>
          <w:sz w:val="22"/>
        </w:rPr>
        <w:t xml:space="preserve"> </w:t>
      </w:r>
      <w:r w:rsidR="00014011" w:rsidRPr="009B268B">
        <w:rPr>
          <w:sz w:val="22"/>
        </w:rPr>
        <w:t>s</w:t>
      </w:r>
      <w:r w:rsidR="007B489A" w:rsidRPr="009B268B">
        <w:rPr>
          <w:sz w:val="22"/>
        </w:rPr>
        <w:t>adržajno</w:t>
      </w:r>
      <w:r w:rsidR="008D2776" w:rsidRPr="009B268B">
        <w:rPr>
          <w:sz w:val="22"/>
        </w:rPr>
        <w:t>-</w:t>
      </w:r>
      <w:r w:rsidR="00014011" w:rsidRPr="009B268B">
        <w:rPr>
          <w:sz w:val="22"/>
        </w:rPr>
        <w:t>politički</w:t>
      </w:r>
      <w:r w:rsidR="004C7DA0" w:rsidRPr="009B268B">
        <w:rPr>
          <w:sz w:val="22"/>
        </w:rPr>
        <w:t>m</w:t>
      </w:r>
      <w:r w:rsidR="00014011" w:rsidRPr="009B268B">
        <w:rPr>
          <w:sz w:val="22"/>
        </w:rPr>
        <w:t xml:space="preserve"> razlo</w:t>
      </w:r>
      <w:r w:rsidR="004C7DA0" w:rsidRPr="009B268B">
        <w:rPr>
          <w:sz w:val="22"/>
        </w:rPr>
        <w:t>zima</w:t>
      </w:r>
      <w:r w:rsidR="00014011" w:rsidRPr="009B268B">
        <w:rPr>
          <w:sz w:val="22"/>
        </w:rPr>
        <w:t xml:space="preserve"> održavanja </w:t>
      </w:r>
      <w:r w:rsidR="004C7DA0" w:rsidRPr="009B268B">
        <w:rPr>
          <w:sz w:val="22"/>
        </w:rPr>
        <w:t xml:space="preserve">pojedinih sastanaka (posebice kad je riječ o ministarskim sastancima, konferencijama više razine i sl.); uobičajenih obaveza države predsjedateljice, logističkih i financijskih mogućnosti i kapaciteta, stoga </w:t>
      </w:r>
      <w:r w:rsidR="00014011" w:rsidRPr="009B268B">
        <w:rPr>
          <w:sz w:val="22"/>
        </w:rPr>
        <w:t xml:space="preserve">se planiranju mora pristupiti sveobuhvatno, zbog međuovisnosti pojedinih pitanja. </w:t>
      </w:r>
      <w:r w:rsidR="008505AD" w:rsidRPr="009B268B">
        <w:rPr>
          <w:sz w:val="22"/>
        </w:rPr>
        <w:t>K</w:t>
      </w:r>
      <w:r w:rsidR="00014011" w:rsidRPr="009B268B">
        <w:rPr>
          <w:sz w:val="22"/>
        </w:rPr>
        <w:t xml:space="preserve">alendar će pratiti i uzeti u obzir prioritete </w:t>
      </w:r>
      <w:r w:rsidR="00FF1EA7" w:rsidRPr="009B268B">
        <w:rPr>
          <w:sz w:val="22"/>
        </w:rPr>
        <w:t>P</w:t>
      </w:r>
      <w:r w:rsidR="00014011" w:rsidRPr="009B268B">
        <w:rPr>
          <w:sz w:val="22"/>
        </w:rPr>
        <w:t>redsjedanja te aktivnosti tijela državne uprave.</w:t>
      </w:r>
      <w:r w:rsidRPr="009B268B">
        <w:rPr>
          <w:sz w:val="22"/>
        </w:rPr>
        <w:t xml:space="preserve"> </w:t>
      </w:r>
      <w:r w:rsidR="00014011" w:rsidRPr="009B268B">
        <w:rPr>
          <w:sz w:val="22"/>
        </w:rPr>
        <w:t>K</w:t>
      </w:r>
      <w:r w:rsidR="00695114" w:rsidRPr="009B268B">
        <w:rPr>
          <w:sz w:val="22"/>
        </w:rPr>
        <w:t xml:space="preserve">alendar će također </w:t>
      </w:r>
      <w:r w:rsidRPr="009B268B">
        <w:rPr>
          <w:sz w:val="22"/>
        </w:rPr>
        <w:t xml:space="preserve">uzeti u obzir nacionalne i europske praznike </w:t>
      </w:r>
      <w:r w:rsidR="00F8784E" w:rsidRPr="009B268B">
        <w:rPr>
          <w:sz w:val="22"/>
        </w:rPr>
        <w:t xml:space="preserve">i blagdane </w:t>
      </w:r>
      <w:r w:rsidRPr="009B268B">
        <w:rPr>
          <w:sz w:val="22"/>
        </w:rPr>
        <w:t>u prvoj polovici 2020. godine</w:t>
      </w:r>
      <w:r w:rsidR="00472CD6" w:rsidRPr="009B268B">
        <w:rPr>
          <w:sz w:val="22"/>
        </w:rPr>
        <w:t>.</w:t>
      </w:r>
      <w:r w:rsidRPr="009B268B">
        <w:rPr>
          <w:sz w:val="22"/>
        </w:rPr>
        <w:t xml:space="preserve"> </w:t>
      </w:r>
      <w:r w:rsidR="00014011" w:rsidRPr="009B268B">
        <w:rPr>
          <w:sz w:val="22"/>
        </w:rPr>
        <w:t xml:space="preserve">Potrebno je izbjeći vremensko </w:t>
      </w:r>
      <w:r w:rsidR="00E26C29" w:rsidRPr="009B268B">
        <w:rPr>
          <w:sz w:val="22"/>
        </w:rPr>
        <w:t>preklapanje</w:t>
      </w:r>
      <w:r w:rsidR="00014011" w:rsidRPr="009B268B">
        <w:rPr>
          <w:sz w:val="22"/>
        </w:rPr>
        <w:t xml:space="preserve"> s drugim skupovima na visokoj razini ili većim konferencijama u RH i ostalim državama članicama, ali i onima međunarodnog predznaka.</w:t>
      </w:r>
      <w:r w:rsidR="00737477" w:rsidRPr="009B268B">
        <w:rPr>
          <w:sz w:val="22"/>
        </w:rPr>
        <w:t xml:space="preserve"> </w:t>
      </w:r>
      <w:r w:rsidR="00166125" w:rsidRPr="009B268B">
        <w:rPr>
          <w:sz w:val="22"/>
        </w:rPr>
        <w:t xml:space="preserve">Konačno, kalendar će biti dostupan na web-stranicama </w:t>
      </w:r>
      <w:r w:rsidR="00525614" w:rsidRPr="009B268B">
        <w:rPr>
          <w:sz w:val="22"/>
        </w:rPr>
        <w:t>preds</w:t>
      </w:r>
      <w:r w:rsidR="00EB23D4" w:rsidRPr="009B268B">
        <w:rPr>
          <w:sz w:val="22"/>
        </w:rPr>
        <w:t>jedanja RH Vijećem</w:t>
      </w:r>
      <w:r w:rsidR="00166125" w:rsidRPr="009B268B">
        <w:rPr>
          <w:sz w:val="22"/>
        </w:rPr>
        <w:t xml:space="preserve"> te će biti potrebno osigurati da ga se redovno dopunjava</w:t>
      </w:r>
      <w:r w:rsidR="00014011" w:rsidRPr="009B268B">
        <w:rPr>
          <w:sz w:val="22"/>
        </w:rPr>
        <w:t xml:space="preserve"> </w:t>
      </w:r>
      <w:r w:rsidR="007B489A" w:rsidRPr="009B268B">
        <w:rPr>
          <w:sz w:val="22"/>
        </w:rPr>
        <w:t>i</w:t>
      </w:r>
      <w:r w:rsidR="00166125" w:rsidRPr="009B268B">
        <w:rPr>
          <w:sz w:val="22"/>
        </w:rPr>
        <w:t xml:space="preserve"> da bude jednostavan za korištenje</w:t>
      </w:r>
      <w:r w:rsidR="00014011" w:rsidRPr="009B268B">
        <w:rPr>
          <w:sz w:val="22"/>
        </w:rPr>
        <w:t>.</w:t>
      </w:r>
      <w:r w:rsidR="00B04A16" w:rsidRPr="009B268B">
        <w:rPr>
          <w:sz w:val="22"/>
        </w:rPr>
        <w:t xml:space="preserve"> Uz izradu kalendara kojeg se distribuira državama članicama u Vijeću, bit će vođen i poseban kalendar sa svim događanjima u državi predsjedateljici.</w:t>
      </w:r>
    </w:p>
    <w:p w14:paraId="6CF7F5FC" w14:textId="77777777" w:rsidR="00411486" w:rsidRPr="009B268B" w:rsidRDefault="00411486" w:rsidP="00411486">
      <w:pPr>
        <w:jc w:val="both"/>
        <w:rPr>
          <w:sz w:val="22"/>
        </w:rPr>
      </w:pPr>
      <w:r w:rsidRPr="009B268B">
        <w:rPr>
          <w:sz w:val="22"/>
        </w:rPr>
        <w:t>S obzirom na gore navedeno te povezanost događaja u Bruxellesu i Zagrebu, Kalendar predsjedanja izrađuj</w:t>
      </w:r>
      <w:r w:rsidR="001B24BE" w:rsidRPr="009B268B">
        <w:rPr>
          <w:sz w:val="22"/>
        </w:rPr>
        <w:t>e MVEP (</w:t>
      </w:r>
      <w:r w:rsidRPr="009B268B">
        <w:rPr>
          <w:sz w:val="22"/>
        </w:rPr>
        <w:t xml:space="preserve">Uprava za Europu i Tajništvo </w:t>
      </w:r>
      <w:r w:rsidR="001B24BE" w:rsidRPr="009B268B">
        <w:rPr>
          <w:sz w:val="22"/>
        </w:rPr>
        <w:t>P</w:t>
      </w:r>
      <w:r w:rsidRPr="009B268B">
        <w:rPr>
          <w:sz w:val="22"/>
        </w:rPr>
        <w:t>redsjedanja</w:t>
      </w:r>
      <w:r w:rsidR="00A66D67" w:rsidRPr="009B268B">
        <w:rPr>
          <w:sz w:val="22"/>
        </w:rPr>
        <w:t xml:space="preserve"> te </w:t>
      </w:r>
      <w:r w:rsidR="006F6DC7" w:rsidRPr="009B268B">
        <w:rPr>
          <w:sz w:val="22"/>
        </w:rPr>
        <w:t>SP</w:t>
      </w:r>
      <w:r w:rsidR="00A66D67" w:rsidRPr="009B268B">
        <w:rPr>
          <w:sz w:val="22"/>
        </w:rPr>
        <w:t xml:space="preserve"> </w:t>
      </w:r>
      <w:r w:rsidR="00A744A2" w:rsidRPr="009B268B">
        <w:rPr>
          <w:sz w:val="22"/>
        </w:rPr>
        <w:t>RH pri EU</w:t>
      </w:r>
      <w:r w:rsidR="001B24BE" w:rsidRPr="009B268B">
        <w:rPr>
          <w:sz w:val="22"/>
        </w:rPr>
        <w:t>)</w:t>
      </w:r>
      <w:r w:rsidR="00A66D67" w:rsidRPr="009B268B">
        <w:rPr>
          <w:sz w:val="22"/>
        </w:rPr>
        <w:t>.</w:t>
      </w:r>
      <w:r w:rsidR="00506140" w:rsidRPr="009B268B">
        <w:rPr>
          <w:sz w:val="22"/>
        </w:rPr>
        <w:t xml:space="preserve"> </w:t>
      </w:r>
    </w:p>
    <w:p w14:paraId="6CF7F5FD" w14:textId="77777777" w:rsidR="00C26FF4" w:rsidRPr="009B268B" w:rsidRDefault="000B3F64" w:rsidP="00DA3DA2">
      <w:pPr>
        <w:spacing w:after="0"/>
        <w:contextualSpacing/>
        <w:jc w:val="both"/>
        <w:rPr>
          <w:sz w:val="22"/>
        </w:rPr>
      </w:pPr>
      <w:r w:rsidRPr="009B268B">
        <w:rPr>
          <w:sz w:val="22"/>
        </w:rPr>
        <w:t>Kalendar sastanaka najviše i visoke razine za vrijeme Predsjedanja bit će izrađen u drugom kvartalu 2019. godine, a prvi nacrt kalenda</w:t>
      </w:r>
      <w:r w:rsidR="00520B75" w:rsidRPr="009B268B">
        <w:rPr>
          <w:sz w:val="22"/>
        </w:rPr>
        <w:t>ra usvojit će UV</w:t>
      </w:r>
      <w:r w:rsidRPr="009B268B">
        <w:rPr>
          <w:sz w:val="22"/>
        </w:rPr>
        <w:t xml:space="preserve"> u lipnju 2019. godine. </w:t>
      </w:r>
      <w:r w:rsidR="00C26FF4" w:rsidRPr="009B268B">
        <w:rPr>
          <w:rFonts w:cs="Times New Roman"/>
          <w:sz w:val="22"/>
        </w:rPr>
        <w:t>Vodeći se načelima izrade kalendara Predsjedanja, za kalendar parlamentarne dim</w:t>
      </w:r>
      <w:r w:rsidR="00EB23D4" w:rsidRPr="009B268B">
        <w:rPr>
          <w:rFonts w:cs="Times New Roman"/>
          <w:sz w:val="22"/>
        </w:rPr>
        <w:t>enzije predsjedanja Vijećem</w:t>
      </w:r>
      <w:r w:rsidR="00C26FF4" w:rsidRPr="009B268B">
        <w:rPr>
          <w:rFonts w:cs="Times New Roman"/>
          <w:sz w:val="22"/>
        </w:rPr>
        <w:t xml:space="preserve"> nadležan je Hrvatski sabor. </w:t>
      </w:r>
    </w:p>
    <w:p w14:paraId="6CF7F5FE" w14:textId="77777777" w:rsidR="000B3F64" w:rsidRPr="009B268B" w:rsidRDefault="000B3F64" w:rsidP="008C274B">
      <w:pPr>
        <w:jc w:val="both"/>
        <w:rPr>
          <w:sz w:val="22"/>
        </w:rPr>
      </w:pPr>
      <w:r w:rsidRPr="009B268B">
        <w:rPr>
          <w:sz w:val="22"/>
        </w:rPr>
        <w:t>Kalendar</w:t>
      </w:r>
      <w:r w:rsidR="006F6DC7" w:rsidRPr="009B268B">
        <w:rPr>
          <w:sz w:val="22"/>
        </w:rPr>
        <w:t xml:space="preserve"> svih</w:t>
      </w:r>
      <w:r w:rsidRPr="009B268B">
        <w:rPr>
          <w:sz w:val="22"/>
        </w:rPr>
        <w:t xml:space="preserve"> ostalih događaja bit će izrađen u trećem kvartalu 2019. go</w:t>
      </w:r>
      <w:r w:rsidR="00520B75" w:rsidRPr="009B268B">
        <w:rPr>
          <w:sz w:val="22"/>
        </w:rPr>
        <w:t>dine te će ga UV</w:t>
      </w:r>
      <w:r w:rsidRPr="009B268B">
        <w:rPr>
          <w:sz w:val="22"/>
        </w:rPr>
        <w:t xml:space="preserve"> usvojiti također u trećem kvartalu 2019. godine.</w:t>
      </w:r>
      <w:r w:rsidR="00E738F6" w:rsidRPr="009B268B">
        <w:rPr>
          <w:sz w:val="22"/>
        </w:rPr>
        <w:t xml:space="preserve"> </w:t>
      </w:r>
    </w:p>
    <w:p w14:paraId="6CF7F5FF" w14:textId="77777777" w:rsidR="007008E3" w:rsidRPr="009B268B" w:rsidRDefault="00D4113B" w:rsidP="00A72692">
      <w:pPr>
        <w:rPr>
          <w:i/>
          <w:sz w:val="22"/>
        </w:rPr>
      </w:pPr>
      <w:r w:rsidRPr="009B268B">
        <w:rPr>
          <w:i/>
          <w:sz w:val="22"/>
        </w:rPr>
        <w:t>Prostorni resursi</w:t>
      </w:r>
    </w:p>
    <w:p w14:paraId="6CF7F600" w14:textId="77777777" w:rsidR="00C2403E" w:rsidRPr="009B268B" w:rsidRDefault="00C2403E" w:rsidP="002323C9">
      <w:pPr>
        <w:jc w:val="both"/>
        <w:rPr>
          <w:sz w:val="22"/>
        </w:rPr>
      </w:pPr>
      <w:r w:rsidRPr="009B268B">
        <w:rPr>
          <w:sz w:val="22"/>
        </w:rPr>
        <w:t>U s</w:t>
      </w:r>
      <w:r w:rsidR="00EB23D4" w:rsidRPr="009B268B">
        <w:rPr>
          <w:sz w:val="22"/>
        </w:rPr>
        <w:t>klopu predsjedanja RH Vijećem</w:t>
      </w:r>
      <w:r w:rsidR="006F2476" w:rsidRPr="009B268B">
        <w:rPr>
          <w:sz w:val="22"/>
        </w:rPr>
        <w:t>,</w:t>
      </w:r>
      <w:r w:rsidRPr="009B268B">
        <w:rPr>
          <w:sz w:val="22"/>
        </w:rPr>
        <w:t xml:space="preserve"> u R</w:t>
      </w:r>
      <w:r w:rsidR="00E9601F" w:rsidRPr="009B268B">
        <w:rPr>
          <w:sz w:val="22"/>
        </w:rPr>
        <w:t>H</w:t>
      </w:r>
      <w:r w:rsidRPr="009B268B">
        <w:rPr>
          <w:sz w:val="22"/>
        </w:rPr>
        <w:t xml:space="preserve"> će se odvijati brojn</w:t>
      </w:r>
      <w:r w:rsidR="004F0728" w:rsidRPr="009B268B">
        <w:rPr>
          <w:sz w:val="22"/>
        </w:rPr>
        <w:t>i</w:t>
      </w:r>
      <w:r w:rsidRPr="009B268B">
        <w:rPr>
          <w:sz w:val="22"/>
        </w:rPr>
        <w:t xml:space="preserve"> događa</w:t>
      </w:r>
      <w:r w:rsidR="00093772" w:rsidRPr="009B268B">
        <w:rPr>
          <w:sz w:val="22"/>
        </w:rPr>
        <w:t>ji</w:t>
      </w:r>
      <w:r w:rsidRPr="009B268B">
        <w:rPr>
          <w:sz w:val="22"/>
        </w:rPr>
        <w:t xml:space="preserve"> i sastanci. Predmetni Akcijski plan pretpostavlja d</w:t>
      </w:r>
      <w:r w:rsidR="00333344" w:rsidRPr="009B268B">
        <w:rPr>
          <w:sz w:val="22"/>
        </w:rPr>
        <w:t>a se glavnina događaja odvija</w:t>
      </w:r>
      <w:r w:rsidR="00695114" w:rsidRPr="009B268B">
        <w:rPr>
          <w:sz w:val="22"/>
        </w:rPr>
        <w:t xml:space="preserve"> u Zagrebu. Konačnu odluku o lokacijama pojedinih događaja donijet će UV. </w:t>
      </w:r>
      <w:r w:rsidR="00AB2538" w:rsidRPr="009B268B">
        <w:rPr>
          <w:sz w:val="22"/>
        </w:rPr>
        <w:t xml:space="preserve">Svaka odluka o </w:t>
      </w:r>
      <w:r w:rsidR="002746B1" w:rsidRPr="009B268B">
        <w:rPr>
          <w:sz w:val="22"/>
        </w:rPr>
        <w:t xml:space="preserve">eventualnom </w:t>
      </w:r>
      <w:r w:rsidR="00AB2538" w:rsidRPr="009B268B">
        <w:rPr>
          <w:sz w:val="22"/>
        </w:rPr>
        <w:t xml:space="preserve">dislociranju pojedinih događaja </w:t>
      </w:r>
      <w:r w:rsidR="009817C1" w:rsidRPr="009B268B">
        <w:rPr>
          <w:sz w:val="22"/>
        </w:rPr>
        <w:t>iz</w:t>
      </w:r>
      <w:r w:rsidR="00AB2538" w:rsidRPr="009B268B">
        <w:rPr>
          <w:sz w:val="22"/>
        </w:rPr>
        <w:t>van glavnoga grada bit će donesena temeljem procje</w:t>
      </w:r>
      <w:r w:rsidR="007B489A" w:rsidRPr="009B268B">
        <w:rPr>
          <w:sz w:val="22"/>
        </w:rPr>
        <w:t>ne</w:t>
      </w:r>
      <w:r w:rsidR="00A84EDD" w:rsidRPr="009B268B">
        <w:rPr>
          <w:sz w:val="22"/>
        </w:rPr>
        <w:t xml:space="preserve"> </w:t>
      </w:r>
      <w:r w:rsidR="00AB2538" w:rsidRPr="009B268B">
        <w:rPr>
          <w:sz w:val="22"/>
        </w:rPr>
        <w:t xml:space="preserve">opravdanosti </w:t>
      </w:r>
      <w:r w:rsidR="002746B1" w:rsidRPr="009B268B">
        <w:rPr>
          <w:sz w:val="22"/>
        </w:rPr>
        <w:t xml:space="preserve">i održivosti </w:t>
      </w:r>
      <w:r w:rsidR="00AB2538" w:rsidRPr="009B268B">
        <w:rPr>
          <w:sz w:val="22"/>
        </w:rPr>
        <w:t>financijskih,</w:t>
      </w:r>
      <w:r w:rsidR="00766FEB" w:rsidRPr="009B268B">
        <w:rPr>
          <w:sz w:val="22"/>
        </w:rPr>
        <w:t xml:space="preserve"> </w:t>
      </w:r>
      <w:r w:rsidR="007B489A" w:rsidRPr="009B268B">
        <w:rPr>
          <w:sz w:val="22"/>
        </w:rPr>
        <w:t xml:space="preserve">sigurnosnih, </w:t>
      </w:r>
      <w:r w:rsidR="00AB2538" w:rsidRPr="009B268B">
        <w:rPr>
          <w:sz w:val="22"/>
        </w:rPr>
        <w:t xml:space="preserve">operativno-logističkih, </w:t>
      </w:r>
      <w:r w:rsidR="002746B1" w:rsidRPr="009B268B">
        <w:rPr>
          <w:sz w:val="22"/>
        </w:rPr>
        <w:t xml:space="preserve">kadrovskih, </w:t>
      </w:r>
      <w:r w:rsidR="00AB2538" w:rsidRPr="009B268B">
        <w:rPr>
          <w:sz w:val="22"/>
        </w:rPr>
        <w:t>kulturnih i gospodarskih razloga za njezino donošenje.</w:t>
      </w:r>
    </w:p>
    <w:p w14:paraId="6CF7F601" w14:textId="77777777" w:rsidR="007B489A" w:rsidRPr="009B268B" w:rsidRDefault="00C2403E" w:rsidP="002323C9">
      <w:pPr>
        <w:jc w:val="both"/>
        <w:rPr>
          <w:sz w:val="22"/>
        </w:rPr>
      </w:pPr>
      <w:r w:rsidRPr="009B268B">
        <w:rPr>
          <w:sz w:val="22"/>
        </w:rPr>
        <w:t>Pri odluci o potrebnim lokacijskim i prostornim</w:t>
      </w:r>
      <w:r w:rsidR="00093772" w:rsidRPr="009B268B">
        <w:rPr>
          <w:sz w:val="22"/>
        </w:rPr>
        <w:t xml:space="preserve"> resursima vodit će se računa </w:t>
      </w:r>
      <w:r w:rsidRPr="009B268B">
        <w:rPr>
          <w:sz w:val="22"/>
        </w:rPr>
        <w:t>o vrsti događa</w:t>
      </w:r>
      <w:r w:rsidR="00093772" w:rsidRPr="009B268B">
        <w:rPr>
          <w:sz w:val="22"/>
        </w:rPr>
        <w:t>ja koj</w:t>
      </w:r>
      <w:r w:rsidR="00C54314" w:rsidRPr="009B268B">
        <w:rPr>
          <w:sz w:val="22"/>
        </w:rPr>
        <w:t>e</w:t>
      </w:r>
      <w:r w:rsidRPr="009B268B">
        <w:rPr>
          <w:sz w:val="22"/>
        </w:rPr>
        <w:t xml:space="preserve"> </w:t>
      </w:r>
      <w:r w:rsidR="00C54314" w:rsidRPr="009B268B">
        <w:rPr>
          <w:sz w:val="22"/>
        </w:rPr>
        <w:t xml:space="preserve">je potrebno organizirati </w:t>
      </w:r>
      <w:r w:rsidRPr="009B268B">
        <w:rPr>
          <w:sz w:val="22"/>
        </w:rPr>
        <w:t xml:space="preserve">(neformalni sastanci </w:t>
      </w:r>
      <w:r w:rsidR="00CF66BC" w:rsidRPr="009B268B">
        <w:rPr>
          <w:sz w:val="22"/>
        </w:rPr>
        <w:t xml:space="preserve">čelnika </w:t>
      </w:r>
      <w:r w:rsidRPr="009B268B">
        <w:rPr>
          <w:sz w:val="22"/>
        </w:rPr>
        <w:t xml:space="preserve">država i vlada, </w:t>
      </w:r>
      <w:r w:rsidR="00E16B38" w:rsidRPr="009B268B">
        <w:rPr>
          <w:sz w:val="22"/>
        </w:rPr>
        <w:t xml:space="preserve">neformalni </w:t>
      </w:r>
      <w:r w:rsidRPr="009B268B">
        <w:rPr>
          <w:sz w:val="22"/>
        </w:rPr>
        <w:t>sastanci</w:t>
      </w:r>
      <w:r w:rsidR="008D6DFC" w:rsidRPr="009B268B">
        <w:rPr>
          <w:sz w:val="22"/>
        </w:rPr>
        <w:t xml:space="preserve"> ministara</w:t>
      </w:r>
      <w:r w:rsidRPr="009B268B">
        <w:rPr>
          <w:sz w:val="22"/>
        </w:rPr>
        <w:t xml:space="preserve">, </w:t>
      </w:r>
      <w:r w:rsidR="00105AA3" w:rsidRPr="009B268B">
        <w:rPr>
          <w:sz w:val="22"/>
        </w:rPr>
        <w:t xml:space="preserve">konferencije, </w:t>
      </w:r>
      <w:r w:rsidRPr="009B268B">
        <w:rPr>
          <w:sz w:val="22"/>
        </w:rPr>
        <w:t xml:space="preserve">stručni sastanci, itd.), ali i njihovom broju. </w:t>
      </w:r>
    </w:p>
    <w:p w14:paraId="6CF7F602" w14:textId="77777777" w:rsidR="00996C57" w:rsidRPr="009B268B" w:rsidRDefault="00F869F9" w:rsidP="002323C9">
      <w:pPr>
        <w:jc w:val="both"/>
        <w:rPr>
          <w:sz w:val="22"/>
        </w:rPr>
      </w:pPr>
      <w:r w:rsidRPr="009B268B">
        <w:rPr>
          <w:sz w:val="22"/>
        </w:rPr>
        <w:t>Vlada Republike Hrvatske</w:t>
      </w:r>
      <w:r w:rsidR="00996C57" w:rsidRPr="009B268B">
        <w:rPr>
          <w:sz w:val="22"/>
        </w:rPr>
        <w:t xml:space="preserve"> donijela </w:t>
      </w:r>
      <w:r w:rsidR="00B1182A" w:rsidRPr="009B268B">
        <w:rPr>
          <w:sz w:val="22"/>
        </w:rPr>
        <w:t xml:space="preserve">je </w:t>
      </w:r>
      <w:r w:rsidR="00996C57" w:rsidRPr="009B268B">
        <w:rPr>
          <w:sz w:val="22"/>
        </w:rPr>
        <w:t>Odluku</w:t>
      </w:r>
      <w:r w:rsidR="00996C57" w:rsidRPr="009B268B">
        <w:rPr>
          <w:rStyle w:val="FootnoteReference"/>
          <w:sz w:val="22"/>
        </w:rPr>
        <w:footnoteReference w:id="10"/>
      </w:r>
      <w:r w:rsidR="00996C57" w:rsidRPr="009B268B">
        <w:rPr>
          <w:sz w:val="22"/>
        </w:rPr>
        <w:t xml:space="preserve"> o utvrđivanju Nacionalne i sveučilišne knjižnice u Zagrebu jednim od središnjih prostora za provedbu aktivnosti Predsjedanja Republike Hrvatske Vijećem Europske unije 2020</w:t>
      </w:r>
      <w:r w:rsidR="006F2476" w:rsidRPr="009B268B">
        <w:rPr>
          <w:sz w:val="22"/>
        </w:rPr>
        <w:t>.</w:t>
      </w:r>
      <w:r w:rsidR="00996C57" w:rsidRPr="009B268B">
        <w:rPr>
          <w:sz w:val="22"/>
        </w:rPr>
        <w:t xml:space="preserve"> u Republici Hrvatskoj.</w:t>
      </w:r>
    </w:p>
    <w:p w14:paraId="6CF7F603" w14:textId="77777777" w:rsidR="00C2403E" w:rsidRPr="00C04388" w:rsidRDefault="00695114" w:rsidP="002323C9">
      <w:pPr>
        <w:jc w:val="both"/>
        <w:rPr>
          <w:sz w:val="22"/>
        </w:rPr>
      </w:pPr>
      <w:r w:rsidRPr="009B268B">
        <w:rPr>
          <w:sz w:val="22"/>
        </w:rPr>
        <w:t xml:space="preserve">Planira </w:t>
      </w:r>
      <w:r w:rsidR="00C2403E" w:rsidRPr="009B268B">
        <w:rPr>
          <w:sz w:val="22"/>
        </w:rPr>
        <w:t xml:space="preserve">se za </w:t>
      </w:r>
      <w:r w:rsidR="008D2776" w:rsidRPr="009B268B">
        <w:rPr>
          <w:sz w:val="22"/>
        </w:rPr>
        <w:t xml:space="preserve">vrijeme </w:t>
      </w:r>
      <w:r w:rsidR="001724DA" w:rsidRPr="009B268B">
        <w:rPr>
          <w:sz w:val="22"/>
        </w:rPr>
        <w:t>P</w:t>
      </w:r>
      <w:r w:rsidR="00C2403E" w:rsidRPr="009B268B">
        <w:rPr>
          <w:sz w:val="22"/>
        </w:rPr>
        <w:t>redsjedanja u R</w:t>
      </w:r>
      <w:r w:rsidR="00E9601F" w:rsidRPr="009B268B">
        <w:rPr>
          <w:sz w:val="22"/>
        </w:rPr>
        <w:t>H</w:t>
      </w:r>
      <w:r w:rsidR="00C2403E" w:rsidRPr="009B268B">
        <w:rPr>
          <w:sz w:val="22"/>
        </w:rPr>
        <w:t xml:space="preserve"> </w:t>
      </w:r>
      <w:r w:rsidRPr="009B268B">
        <w:rPr>
          <w:sz w:val="22"/>
        </w:rPr>
        <w:t xml:space="preserve">organizirati jedan </w:t>
      </w:r>
      <w:r w:rsidR="00C2403E" w:rsidRPr="009B268B">
        <w:rPr>
          <w:sz w:val="22"/>
        </w:rPr>
        <w:t xml:space="preserve"> s</w:t>
      </w:r>
      <w:r w:rsidR="004D53D6" w:rsidRPr="009B268B">
        <w:rPr>
          <w:sz w:val="22"/>
        </w:rPr>
        <w:t>a</w:t>
      </w:r>
      <w:r w:rsidR="00177F4B" w:rsidRPr="009B268B">
        <w:rPr>
          <w:sz w:val="22"/>
        </w:rPr>
        <w:t>s</w:t>
      </w:r>
      <w:r w:rsidRPr="009B268B">
        <w:rPr>
          <w:sz w:val="22"/>
        </w:rPr>
        <w:t>tanak</w:t>
      </w:r>
      <w:r w:rsidR="004D53D6" w:rsidRPr="009B268B">
        <w:rPr>
          <w:sz w:val="22"/>
        </w:rPr>
        <w:t xml:space="preserve"> na vrhu </w:t>
      </w:r>
      <w:r w:rsidR="00FB265E">
        <w:rPr>
          <w:sz w:val="22"/>
        </w:rPr>
        <w:t>čelnika država i vlada, 3</w:t>
      </w:r>
      <w:r w:rsidR="00C2403E" w:rsidRPr="009B268B">
        <w:rPr>
          <w:sz w:val="22"/>
        </w:rPr>
        <w:t>0-ak sastanaka A</w:t>
      </w:r>
      <w:r w:rsidR="00810D57" w:rsidRPr="009B268B">
        <w:rPr>
          <w:sz w:val="22"/>
        </w:rPr>
        <w:t xml:space="preserve"> </w:t>
      </w:r>
      <w:r w:rsidR="00333D0E" w:rsidRPr="009B268B">
        <w:rPr>
          <w:sz w:val="22"/>
        </w:rPr>
        <w:t>razine</w:t>
      </w:r>
      <w:r w:rsidR="00C2403E" w:rsidRPr="009B268B">
        <w:rPr>
          <w:sz w:val="22"/>
        </w:rPr>
        <w:t xml:space="preserve"> (neformalni sastanci </w:t>
      </w:r>
      <w:r w:rsidR="008D6DFC" w:rsidRPr="009B268B">
        <w:rPr>
          <w:sz w:val="22"/>
        </w:rPr>
        <w:t xml:space="preserve">ministara </w:t>
      </w:r>
      <w:r w:rsidR="00C2403E" w:rsidRPr="009B268B">
        <w:rPr>
          <w:sz w:val="22"/>
        </w:rPr>
        <w:t>i konferencije</w:t>
      </w:r>
      <w:r w:rsidR="00FB265E">
        <w:rPr>
          <w:sz w:val="22"/>
        </w:rPr>
        <w:t xml:space="preserve"> na ministarskoj razini) te više desetaka</w:t>
      </w:r>
      <w:r w:rsidR="00CF66BC" w:rsidRPr="009B268B">
        <w:rPr>
          <w:sz w:val="22"/>
        </w:rPr>
        <w:t xml:space="preserve"> </w:t>
      </w:r>
      <w:r w:rsidR="00C2403E" w:rsidRPr="009B268B">
        <w:rPr>
          <w:sz w:val="22"/>
        </w:rPr>
        <w:t xml:space="preserve">sastanaka </w:t>
      </w:r>
      <w:r w:rsidR="00333D0E" w:rsidRPr="009B268B">
        <w:rPr>
          <w:sz w:val="22"/>
        </w:rPr>
        <w:t>B razine</w:t>
      </w:r>
      <w:r w:rsidR="00810D57" w:rsidRPr="009B268B">
        <w:rPr>
          <w:sz w:val="22"/>
        </w:rPr>
        <w:t xml:space="preserve"> (</w:t>
      </w:r>
      <w:r w:rsidR="00C2403E" w:rsidRPr="009B268B">
        <w:rPr>
          <w:sz w:val="22"/>
        </w:rPr>
        <w:t>na radnoj i stručnoj razini</w:t>
      </w:r>
      <w:r w:rsidR="00810D57" w:rsidRPr="009B268B">
        <w:rPr>
          <w:sz w:val="22"/>
        </w:rPr>
        <w:t>)</w:t>
      </w:r>
      <w:r w:rsidR="00C2403E" w:rsidRPr="009B268B">
        <w:rPr>
          <w:sz w:val="22"/>
        </w:rPr>
        <w:t xml:space="preserve">. Za sve navedene </w:t>
      </w:r>
      <w:r w:rsidR="00810D57" w:rsidRPr="009B268B">
        <w:rPr>
          <w:sz w:val="22"/>
        </w:rPr>
        <w:t>događaje</w:t>
      </w:r>
      <w:r w:rsidR="006F6DC7" w:rsidRPr="009B268B">
        <w:rPr>
          <w:sz w:val="22"/>
        </w:rPr>
        <w:t xml:space="preserve"> do kraja drugog kvartala 2019. godine</w:t>
      </w:r>
      <w:r w:rsidR="00810D57" w:rsidRPr="009B268B">
        <w:rPr>
          <w:sz w:val="22"/>
        </w:rPr>
        <w:t xml:space="preserve"> </w:t>
      </w:r>
      <w:r w:rsidR="00C2403E" w:rsidRPr="009B268B">
        <w:rPr>
          <w:sz w:val="22"/>
        </w:rPr>
        <w:t xml:space="preserve">izradit će se </w:t>
      </w:r>
      <w:r w:rsidR="009E2C6F" w:rsidRPr="009B268B">
        <w:rPr>
          <w:sz w:val="22"/>
        </w:rPr>
        <w:t xml:space="preserve">smjernice </w:t>
      </w:r>
      <w:r w:rsidR="00D63D44" w:rsidRPr="009B268B">
        <w:rPr>
          <w:sz w:val="22"/>
        </w:rPr>
        <w:t xml:space="preserve">u </w:t>
      </w:r>
      <w:r w:rsidR="00D77FD7" w:rsidRPr="009B268B">
        <w:rPr>
          <w:sz w:val="22"/>
        </w:rPr>
        <w:t xml:space="preserve"> kojima</w:t>
      </w:r>
      <w:r w:rsidR="00D63D44" w:rsidRPr="009B268B">
        <w:rPr>
          <w:sz w:val="22"/>
        </w:rPr>
        <w:t xml:space="preserve"> će se precizirati </w:t>
      </w:r>
      <w:r w:rsidR="00810D57" w:rsidRPr="009B268B">
        <w:rPr>
          <w:sz w:val="22"/>
        </w:rPr>
        <w:t xml:space="preserve">podjela </w:t>
      </w:r>
      <w:r w:rsidR="00D63D44" w:rsidRPr="009B268B">
        <w:rPr>
          <w:sz w:val="22"/>
        </w:rPr>
        <w:t>nadležnost</w:t>
      </w:r>
      <w:r w:rsidR="00810D57" w:rsidRPr="009B268B">
        <w:rPr>
          <w:sz w:val="22"/>
        </w:rPr>
        <w:t>i između</w:t>
      </w:r>
      <w:r w:rsidR="00D63D44" w:rsidRPr="009B268B">
        <w:rPr>
          <w:sz w:val="22"/>
        </w:rPr>
        <w:t xml:space="preserve"> </w:t>
      </w:r>
      <w:r w:rsidR="00004AA1" w:rsidRPr="009B268B">
        <w:rPr>
          <w:sz w:val="22"/>
        </w:rPr>
        <w:t>MVEP-a</w:t>
      </w:r>
      <w:r w:rsidR="00D63D44" w:rsidRPr="009B268B">
        <w:rPr>
          <w:sz w:val="22"/>
        </w:rPr>
        <w:t xml:space="preserve"> i tijela </w:t>
      </w:r>
      <w:r w:rsidR="00D63D44" w:rsidRPr="00C04388">
        <w:rPr>
          <w:sz w:val="22"/>
        </w:rPr>
        <w:t>državne uprave.</w:t>
      </w:r>
      <w:r w:rsidR="00F84778" w:rsidRPr="00C04388">
        <w:rPr>
          <w:sz w:val="22"/>
        </w:rPr>
        <w:t xml:space="preserve"> </w:t>
      </w:r>
    </w:p>
    <w:p w14:paraId="6CF7F604" w14:textId="77777777" w:rsidR="00606A68" w:rsidRPr="00C04388" w:rsidRDefault="001E3541" w:rsidP="002323C9">
      <w:pPr>
        <w:jc w:val="both"/>
        <w:rPr>
          <w:sz w:val="22"/>
        </w:rPr>
      </w:pPr>
      <w:r w:rsidRPr="00C04388">
        <w:rPr>
          <w:sz w:val="22"/>
        </w:rPr>
        <w:t xml:space="preserve">Tajništvo </w:t>
      </w:r>
      <w:r w:rsidR="00D64363" w:rsidRPr="00C04388">
        <w:rPr>
          <w:sz w:val="22"/>
        </w:rPr>
        <w:t>P</w:t>
      </w:r>
      <w:r w:rsidRPr="00C04388">
        <w:rPr>
          <w:sz w:val="22"/>
        </w:rPr>
        <w:t>redsjedanja</w:t>
      </w:r>
      <w:r w:rsidR="009817C1" w:rsidRPr="00C04388">
        <w:rPr>
          <w:sz w:val="22"/>
        </w:rPr>
        <w:t xml:space="preserve"> predložit će popis prijedloga konkretnih lokacija za održavanje sastanaka u R</w:t>
      </w:r>
      <w:r w:rsidR="00E9601F" w:rsidRPr="00C04388">
        <w:rPr>
          <w:sz w:val="22"/>
        </w:rPr>
        <w:t>H</w:t>
      </w:r>
      <w:r w:rsidR="009817C1" w:rsidRPr="00C04388">
        <w:rPr>
          <w:sz w:val="22"/>
        </w:rPr>
        <w:t xml:space="preserve">. </w:t>
      </w:r>
      <w:r w:rsidR="00695114" w:rsidRPr="00C04388">
        <w:rPr>
          <w:sz w:val="22"/>
        </w:rPr>
        <w:t xml:space="preserve">MKV </w:t>
      </w:r>
      <w:r w:rsidR="009817C1" w:rsidRPr="00C04388">
        <w:rPr>
          <w:sz w:val="22"/>
        </w:rPr>
        <w:t>ć</w:t>
      </w:r>
      <w:r w:rsidR="00AB2538" w:rsidRPr="00C04388">
        <w:rPr>
          <w:sz w:val="22"/>
        </w:rPr>
        <w:t xml:space="preserve">e po analizi istoga </w:t>
      </w:r>
      <w:r w:rsidR="00C84747" w:rsidRPr="00C04388">
        <w:rPr>
          <w:sz w:val="22"/>
        </w:rPr>
        <w:t xml:space="preserve">UV-u </w:t>
      </w:r>
      <w:r w:rsidR="00AB2538" w:rsidRPr="00C04388">
        <w:rPr>
          <w:sz w:val="22"/>
        </w:rPr>
        <w:t>predložiti konač</w:t>
      </w:r>
      <w:r w:rsidR="006F2476" w:rsidRPr="00C04388">
        <w:rPr>
          <w:sz w:val="22"/>
        </w:rPr>
        <w:t>ni</w:t>
      </w:r>
      <w:r w:rsidR="00AB2538" w:rsidRPr="00C04388">
        <w:rPr>
          <w:sz w:val="22"/>
        </w:rPr>
        <w:t xml:space="preserve"> izbor lokacija</w:t>
      </w:r>
      <w:r w:rsidR="00D4113B" w:rsidRPr="00C04388">
        <w:rPr>
          <w:sz w:val="22"/>
        </w:rPr>
        <w:t xml:space="preserve">. </w:t>
      </w:r>
      <w:r w:rsidR="00B619B0" w:rsidRPr="00C04388">
        <w:rPr>
          <w:sz w:val="22"/>
        </w:rPr>
        <w:t>M</w:t>
      </w:r>
      <w:r w:rsidR="00C84747" w:rsidRPr="00C04388">
        <w:rPr>
          <w:sz w:val="22"/>
        </w:rPr>
        <w:t>KV će</w:t>
      </w:r>
      <w:r w:rsidR="001F018E" w:rsidRPr="00C04388">
        <w:rPr>
          <w:sz w:val="22"/>
        </w:rPr>
        <w:t xml:space="preserve"> </w:t>
      </w:r>
      <w:r w:rsidR="00C84747" w:rsidRPr="00C04388">
        <w:rPr>
          <w:sz w:val="22"/>
        </w:rPr>
        <w:t>zadužiti</w:t>
      </w:r>
      <w:r w:rsidR="00606A68" w:rsidRPr="00C04388">
        <w:rPr>
          <w:sz w:val="22"/>
        </w:rPr>
        <w:t xml:space="preserve"> nadležna tijela </w:t>
      </w:r>
      <w:r w:rsidR="00B619B0" w:rsidRPr="00C04388">
        <w:rPr>
          <w:sz w:val="22"/>
        </w:rPr>
        <w:t xml:space="preserve">državne uprave </w:t>
      </w:r>
      <w:r w:rsidR="00606A68" w:rsidRPr="00C04388">
        <w:rPr>
          <w:sz w:val="22"/>
        </w:rPr>
        <w:t>za provedbu preliminarne provjere navede</w:t>
      </w:r>
      <w:r w:rsidR="00B619B0" w:rsidRPr="00C04388">
        <w:rPr>
          <w:sz w:val="22"/>
        </w:rPr>
        <w:t>nih prostora i izradu analize</w:t>
      </w:r>
      <w:r w:rsidR="00606A68" w:rsidRPr="00C04388">
        <w:rPr>
          <w:sz w:val="22"/>
        </w:rPr>
        <w:t xml:space="preserve"> </w:t>
      </w:r>
      <w:r w:rsidR="001F018E" w:rsidRPr="00C04388">
        <w:rPr>
          <w:sz w:val="22"/>
        </w:rPr>
        <w:t xml:space="preserve">troškova i koristi </w:t>
      </w:r>
      <w:r w:rsidR="00606A68" w:rsidRPr="00C04388">
        <w:rPr>
          <w:sz w:val="22"/>
        </w:rPr>
        <w:t>za sve predložene lokacije, razmatrajući logističko-operativne potrebe, kao i sigurnosne aspekte koji mogu utjecati na prikladnost pojedinih lokacija.</w:t>
      </w:r>
    </w:p>
    <w:p w14:paraId="6CF7F605" w14:textId="77777777" w:rsidR="0005406A" w:rsidRPr="00C04388" w:rsidRDefault="0005406A" w:rsidP="002323C9">
      <w:pPr>
        <w:jc w:val="both"/>
        <w:rPr>
          <w:sz w:val="22"/>
        </w:rPr>
      </w:pPr>
      <w:r w:rsidRPr="00C04388">
        <w:rPr>
          <w:sz w:val="22"/>
        </w:rPr>
        <w:t xml:space="preserve">Ministarstvo unutarnjih poslova </w:t>
      </w:r>
      <w:r w:rsidR="00C15FB9" w:rsidRPr="00C04388">
        <w:rPr>
          <w:sz w:val="22"/>
        </w:rPr>
        <w:t>će</w:t>
      </w:r>
      <w:r w:rsidR="00286EE4" w:rsidRPr="00C04388">
        <w:rPr>
          <w:sz w:val="22"/>
        </w:rPr>
        <w:t xml:space="preserve"> u drugom</w:t>
      </w:r>
      <w:r w:rsidRPr="00C04388">
        <w:rPr>
          <w:sz w:val="22"/>
        </w:rPr>
        <w:t xml:space="preserve"> kvartalu 2019. godine</w:t>
      </w:r>
      <w:r w:rsidR="00C15FB9" w:rsidRPr="00C04388">
        <w:rPr>
          <w:sz w:val="22"/>
        </w:rPr>
        <w:t xml:space="preserve"> provesti</w:t>
      </w:r>
      <w:r w:rsidRPr="00C04388">
        <w:rPr>
          <w:sz w:val="22"/>
        </w:rPr>
        <w:t xml:space="preserve"> </w:t>
      </w:r>
      <w:r w:rsidR="006126C0" w:rsidRPr="00C04388">
        <w:rPr>
          <w:sz w:val="22"/>
        </w:rPr>
        <w:t xml:space="preserve">odgovarajuće </w:t>
      </w:r>
      <w:r w:rsidRPr="00C04388">
        <w:rPr>
          <w:sz w:val="22"/>
        </w:rPr>
        <w:t>procjene i provjere svi</w:t>
      </w:r>
      <w:r w:rsidR="00E9601F" w:rsidRPr="00C04388">
        <w:rPr>
          <w:sz w:val="22"/>
        </w:rPr>
        <w:t>h prostora u RH</w:t>
      </w:r>
      <w:r w:rsidRPr="00C04388">
        <w:rPr>
          <w:sz w:val="22"/>
        </w:rPr>
        <w:t xml:space="preserve"> </w:t>
      </w:r>
      <w:r w:rsidR="00C15FB9" w:rsidRPr="00C04388">
        <w:rPr>
          <w:sz w:val="22"/>
        </w:rPr>
        <w:t>predložen</w:t>
      </w:r>
      <w:r w:rsidR="006126C0" w:rsidRPr="00C04388">
        <w:rPr>
          <w:sz w:val="22"/>
        </w:rPr>
        <w:t>ih</w:t>
      </w:r>
      <w:r w:rsidRPr="00C04388">
        <w:rPr>
          <w:sz w:val="22"/>
        </w:rPr>
        <w:t xml:space="preserve"> za održavanje sastanaka na visokoj razini</w:t>
      </w:r>
      <w:r w:rsidR="00EC50F7" w:rsidRPr="00C04388">
        <w:rPr>
          <w:sz w:val="22"/>
        </w:rPr>
        <w:t xml:space="preserve"> (A razina</w:t>
      </w:r>
      <w:r w:rsidR="00D847C0" w:rsidRPr="00C04388">
        <w:rPr>
          <w:sz w:val="22"/>
        </w:rPr>
        <w:t xml:space="preserve"> i C razinu</w:t>
      </w:r>
      <w:r w:rsidR="00EC50F7" w:rsidRPr="00C04388">
        <w:rPr>
          <w:sz w:val="22"/>
        </w:rPr>
        <w:t>)</w:t>
      </w:r>
      <w:r w:rsidR="00C15FB9" w:rsidRPr="00C04388">
        <w:rPr>
          <w:sz w:val="22"/>
        </w:rPr>
        <w:t xml:space="preserve"> u sklopu</w:t>
      </w:r>
      <w:r w:rsidRPr="00C04388">
        <w:rPr>
          <w:sz w:val="22"/>
        </w:rPr>
        <w:t xml:space="preserve"> Predsjedanja.</w:t>
      </w:r>
    </w:p>
    <w:p w14:paraId="6CF7F606" w14:textId="77777777" w:rsidR="00D4113B" w:rsidRPr="009B268B" w:rsidRDefault="00AB2538" w:rsidP="002B6481">
      <w:pPr>
        <w:spacing w:after="340"/>
        <w:jc w:val="both"/>
        <w:rPr>
          <w:sz w:val="22"/>
        </w:rPr>
      </w:pPr>
      <w:r w:rsidRPr="00C04388">
        <w:rPr>
          <w:sz w:val="22"/>
        </w:rPr>
        <w:t>Budući da će se za</w:t>
      </w:r>
      <w:r w:rsidR="00EB23D4" w:rsidRPr="00C04388">
        <w:rPr>
          <w:sz w:val="22"/>
        </w:rPr>
        <w:t xml:space="preserve"> vrijeme predsjedanja Vijećem</w:t>
      </w:r>
      <w:r w:rsidRPr="00C04388">
        <w:rPr>
          <w:sz w:val="22"/>
        </w:rPr>
        <w:t xml:space="preserve"> u R</w:t>
      </w:r>
      <w:r w:rsidR="00E9601F" w:rsidRPr="00C04388">
        <w:rPr>
          <w:sz w:val="22"/>
        </w:rPr>
        <w:t>H</w:t>
      </w:r>
      <w:r w:rsidRPr="00C04388">
        <w:rPr>
          <w:sz w:val="22"/>
        </w:rPr>
        <w:t xml:space="preserve"> odvijati više vrsta sastanaka, s različitim logističkim potrebama, kao i stoga što je vrlo izgledno vremensko preklapanje sastanaka, bit će </w:t>
      </w:r>
      <w:r w:rsidR="00D4113B" w:rsidRPr="00C04388">
        <w:rPr>
          <w:sz w:val="22"/>
        </w:rPr>
        <w:t xml:space="preserve">potrebno </w:t>
      </w:r>
      <w:r w:rsidRPr="00C04388">
        <w:rPr>
          <w:sz w:val="22"/>
        </w:rPr>
        <w:t xml:space="preserve">identificirati </w:t>
      </w:r>
      <w:r w:rsidR="00D82A2A" w:rsidRPr="00C04388">
        <w:rPr>
          <w:sz w:val="22"/>
        </w:rPr>
        <w:t xml:space="preserve">i osigurati </w:t>
      </w:r>
      <w:r w:rsidRPr="00C04388">
        <w:rPr>
          <w:sz w:val="22"/>
        </w:rPr>
        <w:t>više lokacija</w:t>
      </w:r>
      <w:r w:rsidR="00D4113B" w:rsidRPr="00C04388">
        <w:rPr>
          <w:sz w:val="22"/>
        </w:rPr>
        <w:t xml:space="preserve">. </w:t>
      </w:r>
      <w:r w:rsidR="00606A68" w:rsidRPr="00C04388">
        <w:rPr>
          <w:sz w:val="22"/>
        </w:rPr>
        <w:t xml:space="preserve">Sve </w:t>
      </w:r>
      <w:r w:rsidR="00D4113B" w:rsidRPr="00C04388">
        <w:rPr>
          <w:sz w:val="22"/>
        </w:rPr>
        <w:t>izabrane zgrade</w:t>
      </w:r>
      <w:r w:rsidR="00C84747" w:rsidRPr="00C04388">
        <w:rPr>
          <w:sz w:val="22"/>
        </w:rPr>
        <w:t xml:space="preserve"> moraju imati</w:t>
      </w:r>
      <w:r w:rsidR="00606A68" w:rsidRPr="00C04388">
        <w:rPr>
          <w:sz w:val="22"/>
        </w:rPr>
        <w:t xml:space="preserve"> odgovarajuće</w:t>
      </w:r>
      <w:r w:rsidR="00D4113B" w:rsidRPr="00C04388">
        <w:rPr>
          <w:sz w:val="22"/>
        </w:rPr>
        <w:t xml:space="preserve"> prostorije za održavanje sastanaka s većim brojem nazočnih te sve ostale značajke konferencijskih prostora (mogućnost prihvata prevoditeljske infrastrukture, prometnog pristupa, organizacije </w:t>
      </w:r>
      <w:r w:rsidR="00FE5649" w:rsidRPr="00C04388">
        <w:rPr>
          <w:sz w:val="22"/>
        </w:rPr>
        <w:t>ugostiteljskih usluga</w:t>
      </w:r>
      <w:r w:rsidR="00D4113B" w:rsidRPr="00C04388">
        <w:rPr>
          <w:sz w:val="22"/>
        </w:rPr>
        <w:t xml:space="preserve">, soba za slušanje, </w:t>
      </w:r>
      <w:r w:rsidR="00D82A2A" w:rsidRPr="00C04388">
        <w:rPr>
          <w:sz w:val="22"/>
        </w:rPr>
        <w:t xml:space="preserve">prostora za press-centar, </w:t>
      </w:r>
      <w:r w:rsidR="00C6146A" w:rsidRPr="00C04388">
        <w:rPr>
          <w:sz w:val="22"/>
        </w:rPr>
        <w:t xml:space="preserve">dislociranog ureda za osoblje </w:t>
      </w:r>
      <w:r w:rsidR="00716E7B" w:rsidRPr="00C04388">
        <w:rPr>
          <w:sz w:val="22"/>
        </w:rPr>
        <w:t>Predsjedanja</w:t>
      </w:r>
      <w:r w:rsidR="00C6146A" w:rsidRPr="00C04388">
        <w:rPr>
          <w:sz w:val="22"/>
        </w:rPr>
        <w:t xml:space="preserve">, </w:t>
      </w:r>
      <w:r w:rsidR="00D4113B" w:rsidRPr="00C04388">
        <w:rPr>
          <w:sz w:val="22"/>
        </w:rPr>
        <w:t>itd.).</w:t>
      </w:r>
      <w:r w:rsidR="00D4113B" w:rsidRPr="009B268B">
        <w:rPr>
          <w:sz w:val="22"/>
        </w:rPr>
        <w:t xml:space="preserve"> </w:t>
      </w:r>
    </w:p>
    <w:p w14:paraId="6CF7F607" w14:textId="77777777" w:rsidR="007C60D5" w:rsidRPr="009B268B" w:rsidRDefault="007C60D5" w:rsidP="001B7B7F">
      <w:pPr>
        <w:rPr>
          <w:i/>
          <w:sz w:val="22"/>
        </w:rPr>
      </w:pPr>
      <w:r w:rsidRPr="009B268B">
        <w:rPr>
          <w:i/>
          <w:sz w:val="22"/>
        </w:rPr>
        <w:t xml:space="preserve">Protokol </w:t>
      </w:r>
    </w:p>
    <w:p w14:paraId="6CF7F608" w14:textId="77777777" w:rsidR="00766FEB" w:rsidRPr="009B268B" w:rsidRDefault="004937CF" w:rsidP="002323C9">
      <w:pPr>
        <w:jc w:val="both"/>
        <w:rPr>
          <w:sz w:val="22"/>
        </w:rPr>
      </w:pPr>
      <w:r w:rsidRPr="009B268B">
        <w:rPr>
          <w:sz w:val="22"/>
        </w:rPr>
        <w:t xml:space="preserve">Sve protokolarne obaveze povezane s dolaskom i odlaskom </w:t>
      </w:r>
      <w:r w:rsidR="006C420D" w:rsidRPr="009B268B">
        <w:rPr>
          <w:sz w:val="22"/>
        </w:rPr>
        <w:t>izaslanstava</w:t>
      </w:r>
      <w:r w:rsidRPr="009B268B">
        <w:rPr>
          <w:sz w:val="22"/>
        </w:rPr>
        <w:t xml:space="preserve"> i sudionika sastanaka u RH </w:t>
      </w:r>
      <w:r w:rsidR="00C160B1" w:rsidRPr="009B268B">
        <w:rPr>
          <w:sz w:val="22"/>
        </w:rPr>
        <w:t xml:space="preserve">na visokoj razini </w:t>
      </w:r>
      <w:r w:rsidRPr="009B268B">
        <w:rPr>
          <w:sz w:val="22"/>
        </w:rPr>
        <w:t xml:space="preserve">obavljat će </w:t>
      </w:r>
      <w:r w:rsidR="001B24BE" w:rsidRPr="009B268B">
        <w:rPr>
          <w:sz w:val="22"/>
        </w:rPr>
        <w:t>MVEP (</w:t>
      </w:r>
      <w:r w:rsidR="001E3541" w:rsidRPr="009B268B">
        <w:rPr>
          <w:sz w:val="22"/>
        </w:rPr>
        <w:t xml:space="preserve">Tajništvo </w:t>
      </w:r>
      <w:r w:rsidR="001B24BE" w:rsidRPr="009B268B">
        <w:rPr>
          <w:sz w:val="22"/>
        </w:rPr>
        <w:t>P</w:t>
      </w:r>
      <w:r w:rsidR="001E3541" w:rsidRPr="009B268B">
        <w:rPr>
          <w:sz w:val="22"/>
        </w:rPr>
        <w:t>redsjedanja</w:t>
      </w:r>
      <w:r w:rsidR="006A17B2" w:rsidRPr="009B268B">
        <w:rPr>
          <w:sz w:val="22"/>
        </w:rPr>
        <w:t xml:space="preserve"> i druge</w:t>
      </w:r>
      <w:r w:rsidR="006B2F74" w:rsidRPr="009B268B">
        <w:rPr>
          <w:sz w:val="22"/>
        </w:rPr>
        <w:t xml:space="preserve"> </w:t>
      </w:r>
      <w:r w:rsidR="00303878" w:rsidRPr="009B268B">
        <w:rPr>
          <w:sz w:val="22"/>
        </w:rPr>
        <w:t>ustrojstven</w:t>
      </w:r>
      <w:r w:rsidR="006A17B2" w:rsidRPr="009B268B">
        <w:rPr>
          <w:sz w:val="22"/>
        </w:rPr>
        <w:t>e</w:t>
      </w:r>
      <w:r w:rsidR="00303878" w:rsidRPr="009B268B">
        <w:rPr>
          <w:sz w:val="22"/>
        </w:rPr>
        <w:t xml:space="preserve"> jedinic</w:t>
      </w:r>
      <w:r w:rsidR="006A17B2" w:rsidRPr="009B268B">
        <w:rPr>
          <w:sz w:val="22"/>
        </w:rPr>
        <w:t>e</w:t>
      </w:r>
      <w:r w:rsidR="006B2F74" w:rsidRPr="009B268B">
        <w:rPr>
          <w:sz w:val="22"/>
        </w:rPr>
        <w:t xml:space="preserve"> </w:t>
      </w:r>
      <w:r w:rsidR="00004AA1" w:rsidRPr="009B268B">
        <w:rPr>
          <w:sz w:val="22"/>
        </w:rPr>
        <w:t>MVEP-a</w:t>
      </w:r>
      <w:r w:rsidR="001B24BE" w:rsidRPr="009B268B">
        <w:rPr>
          <w:sz w:val="22"/>
        </w:rPr>
        <w:t>)</w:t>
      </w:r>
      <w:r w:rsidR="009D1FCA" w:rsidRPr="009B268B">
        <w:rPr>
          <w:sz w:val="22"/>
        </w:rPr>
        <w:t xml:space="preserve"> te </w:t>
      </w:r>
      <w:r w:rsidR="006A17B2" w:rsidRPr="009B268B">
        <w:rPr>
          <w:sz w:val="22"/>
        </w:rPr>
        <w:t>u suradnji s</w:t>
      </w:r>
      <w:r w:rsidR="006B2F74" w:rsidRPr="009B268B">
        <w:rPr>
          <w:sz w:val="22"/>
        </w:rPr>
        <w:t xml:space="preserve"> </w:t>
      </w:r>
      <w:r w:rsidR="006A17B2" w:rsidRPr="009B268B">
        <w:rPr>
          <w:sz w:val="22"/>
        </w:rPr>
        <w:t xml:space="preserve">drugim </w:t>
      </w:r>
      <w:r w:rsidR="006B2F74" w:rsidRPr="009B268B">
        <w:rPr>
          <w:sz w:val="22"/>
        </w:rPr>
        <w:t>tijel</w:t>
      </w:r>
      <w:r w:rsidR="006A17B2" w:rsidRPr="009B268B">
        <w:rPr>
          <w:sz w:val="22"/>
        </w:rPr>
        <w:t>ima</w:t>
      </w:r>
      <w:r w:rsidR="006B2F74" w:rsidRPr="009B268B">
        <w:rPr>
          <w:sz w:val="22"/>
        </w:rPr>
        <w:t xml:space="preserve"> državne uprave.</w:t>
      </w:r>
    </w:p>
    <w:p w14:paraId="6CF7F609" w14:textId="77777777" w:rsidR="007F6D04" w:rsidRPr="00D407B4" w:rsidRDefault="007F6D04" w:rsidP="004B6F92">
      <w:pPr>
        <w:jc w:val="both"/>
        <w:rPr>
          <w:sz w:val="22"/>
        </w:rPr>
      </w:pPr>
      <w:r w:rsidRPr="009B268B">
        <w:rPr>
          <w:sz w:val="22"/>
        </w:rPr>
        <w:t xml:space="preserve">Budući da se dolazak </w:t>
      </w:r>
      <w:r w:rsidR="00A01F9A" w:rsidRPr="009B268B">
        <w:rPr>
          <w:sz w:val="22"/>
        </w:rPr>
        <w:t xml:space="preserve">i odlazak većine </w:t>
      </w:r>
      <w:r w:rsidR="006C420D" w:rsidRPr="009B268B">
        <w:rPr>
          <w:sz w:val="22"/>
        </w:rPr>
        <w:t>sudionika</w:t>
      </w:r>
      <w:r w:rsidR="00A01F9A" w:rsidRPr="009B268B">
        <w:rPr>
          <w:sz w:val="22"/>
        </w:rPr>
        <w:t xml:space="preserve"> </w:t>
      </w:r>
      <w:r w:rsidRPr="009B268B">
        <w:rPr>
          <w:sz w:val="22"/>
        </w:rPr>
        <w:t xml:space="preserve">očekuje </w:t>
      </w:r>
      <w:r w:rsidR="00A01F9A" w:rsidRPr="009B268B">
        <w:rPr>
          <w:sz w:val="22"/>
        </w:rPr>
        <w:t xml:space="preserve">kroz zračnu luku Zagreb, na istoj će biti organizirane odgovarajuće usluge dočeka i ispraćaja. Navedene će biti prilagođene rangu </w:t>
      </w:r>
      <w:r w:rsidR="00F51BA3" w:rsidRPr="009B268B">
        <w:rPr>
          <w:sz w:val="22"/>
        </w:rPr>
        <w:t>sudionika</w:t>
      </w:r>
      <w:r w:rsidR="00A01F9A" w:rsidRPr="009B268B">
        <w:rPr>
          <w:sz w:val="22"/>
        </w:rPr>
        <w:t xml:space="preserve"> i </w:t>
      </w:r>
      <w:r w:rsidR="00F51BA3" w:rsidRPr="009B268B">
        <w:rPr>
          <w:sz w:val="22"/>
        </w:rPr>
        <w:t>izaslanstava</w:t>
      </w:r>
      <w:r w:rsidR="00957ADA" w:rsidRPr="009B268B">
        <w:rPr>
          <w:sz w:val="22"/>
        </w:rPr>
        <w:t xml:space="preserve">. Visoko-rangirani gosti bit će </w:t>
      </w:r>
      <w:r w:rsidR="00EF76EA" w:rsidRPr="009B268B">
        <w:rPr>
          <w:sz w:val="22"/>
        </w:rPr>
        <w:t>obuhvaćeni VIP-uslugom</w:t>
      </w:r>
      <w:r w:rsidR="00F97B37" w:rsidRPr="009B268B">
        <w:rPr>
          <w:sz w:val="22"/>
        </w:rPr>
        <w:t>, o čemu će biti potrebno sklopiti odgovarajući sporazum s Međunarodnom zračnom lukom Zagreb</w:t>
      </w:r>
      <w:r w:rsidR="00957ADA" w:rsidRPr="009B268B">
        <w:rPr>
          <w:sz w:val="22"/>
        </w:rPr>
        <w:t xml:space="preserve">. Za ostale </w:t>
      </w:r>
      <w:r w:rsidR="006C420D" w:rsidRPr="009B268B">
        <w:rPr>
          <w:sz w:val="22"/>
        </w:rPr>
        <w:t>sudionike</w:t>
      </w:r>
      <w:r w:rsidR="00957ADA" w:rsidRPr="009B268B">
        <w:rPr>
          <w:sz w:val="22"/>
        </w:rPr>
        <w:t xml:space="preserve"> u zračnoj će luci biti organiziran info-</w:t>
      </w:r>
      <w:r w:rsidR="0009258A" w:rsidRPr="009B268B">
        <w:rPr>
          <w:sz w:val="22"/>
        </w:rPr>
        <w:t>pult</w:t>
      </w:r>
      <w:r w:rsidR="00957ADA" w:rsidRPr="009B268B">
        <w:rPr>
          <w:sz w:val="22"/>
        </w:rPr>
        <w:t xml:space="preserve"> </w:t>
      </w:r>
      <w:r w:rsidR="00EB23D4" w:rsidRPr="009B268B">
        <w:rPr>
          <w:sz w:val="22"/>
        </w:rPr>
        <w:t>Predsjedanja</w:t>
      </w:r>
      <w:r w:rsidR="005955E5" w:rsidRPr="009B268B">
        <w:rPr>
          <w:sz w:val="22"/>
        </w:rPr>
        <w:t>,</w:t>
      </w:r>
      <w:r w:rsidR="00957ADA" w:rsidRPr="009B268B">
        <w:rPr>
          <w:sz w:val="22"/>
        </w:rPr>
        <w:t xml:space="preserve"> na koj</w:t>
      </w:r>
      <w:r w:rsidR="0009258A" w:rsidRPr="009B268B">
        <w:rPr>
          <w:sz w:val="22"/>
        </w:rPr>
        <w:t>em</w:t>
      </w:r>
      <w:r w:rsidR="00957ADA" w:rsidRPr="009B268B">
        <w:rPr>
          <w:sz w:val="22"/>
        </w:rPr>
        <w:t xml:space="preserve"> će biti dostupne sve informacije o lokacijama sastanaka, transpor</w:t>
      </w:r>
      <w:r w:rsidR="00C17986" w:rsidRPr="009B268B">
        <w:rPr>
          <w:sz w:val="22"/>
        </w:rPr>
        <w:t>t</w:t>
      </w:r>
      <w:r w:rsidR="00957ADA" w:rsidRPr="009B268B">
        <w:rPr>
          <w:sz w:val="22"/>
        </w:rPr>
        <w:t>nim opcijama, itd.</w:t>
      </w:r>
      <w:r w:rsidR="0009258A" w:rsidRPr="009B268B">
        <w:rPr>
          <w:sz w:val="22"/>
        </w:rPr>
        <w:t xml:space="preserve"> Ministarstvo mora, prometa i infrastr</w:t>
      </w:r>
      <w:r w:rsidR="00523489">
        <w:rPr>
          <w:sz w:val="22"/>
        </w:rPr>
        <w:t>ukture je</w:t>
      </w:r>
      <w:r w:rsidR="004840A6" w:rsidRPr="009B268B">
        <w:rPr>
          <w:sz w:val="22"/>
        </w:rPr>
        <w:t xml:space="preserve"> u suradnji sa Zračnom lukom „Franjo Tuđman“</w:t>
      </w:r>
      <w:r w:rsidR="0009258A" w:rsidRPr="009B268B">
        <w:rPr>
          <w:sz w:val="22"/>
        </w:rPr>
        <w:t xml:space="preserve"> dogo</w:t>
      </w:r>
      <w:r w:rsidR="00523489">
        <w:rPr>
          <w:sz w:val="22"/>
        </w:rPr>
        <w:t xml:space="preserve">vorilo </w:t>
      </w:r>
      <w:r w:rsidR="00C84747" w:rsidRPr="009B268B">
        <w:rPr>
          <w:sz w:val="22"/>
        </w:rPr>
        <w:t>osposobljavanje</w:t>
      </w:r>
      <w:r w:rsidR="004840A6" w:rsidRPr="009B268B">
        <w:rPr>
          <w:sz w:val="22"/>
        </w:rPr>
        <w:t xml:space="preserve"> </w:t>
      </w:r>
      <w:r w:rsidR="00333344" w:rsidRPr="009B268B">
        <w:rPr>
          <w:sz w:val="22"/>
        </w:rPr>
        <w:t xml:space="preserve">posebnog </w:t>
      </w:r>
      <w:r w:rsidR="004840A6" w:rsidRPr="009B268B">
        <w:rPr>
          <w:sz w:val="22"/>
        </w:rPr>
        <w:t>VIP salona u zrač</w:t>
      </w:r>
      <w:r w:rsidR="004840A6" w:rsidRPr="00D407B4">
        <w:rPr>
          <w:sz w:val="22"/>
        </w:rPr>
        <w:t>noj luci</w:t>
      </w:r>
      <w:r w:rsidR="0009258A" w:rsidRPr="00D407B4">
        <w:rPr>
          <w:sz w:val="22"/>
        </w:rPr>
        <w:t xml:space="preserve"> do </w:t>
      </w:r>
      <w:r w:rsidR="00272DCD" w:rsidRPr="00D407B4">
        <w:rPr>
          <w:sz w:val="22"/>
        </w:rPr>
        <w:t xml:space="preserve">kraja </w:t>
      </w:r>
      <w:r w:rsidR="0009258A" w:rsidRPr="00D407B4">
        <w:rPr>
          <w:sz w:val="22"/>
        </w:rPr>
        <w:t>lipnja 2019. godine.</w:t>
      </w:r>
    </w:p>
    <w:p w14:paraId="6CF7F60A" w14:textId="77777777" w:rsidR="00A01F9A" w:rsidRPr="00D407B4" w:rsidRDefault="00C17986" w:rsidP="004B6F92">
      <w:pPr>
        <w:jc w:val="both"/>
        <w:rPr>
          <w:sz w:val="22"/>
        </w:rPr>
      </w:pPr>
      <w:r w:rsidRPr="00D407B4">
        <w:rPr>
          <w:sz w:val="22"/>
        </w:rPr>
        <w:t xml:space="preserve">Svi sastanci na </w:t>
      </w:r>
      <w:r w:rsidR="00EF76EA" w:rsidRPr="00D407B4">
        <w:rPr>
          <w:sz w:val="22"/>
        </w:rPr>
        <w:t>visokoj</w:t>
      </w:r>
      <w:r w:rsidRPr="00D407B4">
        <w:rPr>
          <w:sz w:val="22"/>
        </w:rPr>
        <w:t xml:space="preserve"> razini (</w:t>
      </w:r>
      <w:r w:rsidR="004E36C5" w:rsidRPr="00D407B4">
        <w:rPr>
          <w:sz w:val="22"/>
        </w:rPr>
        <w:t>čelnici država i vlada te ministri</w:t>
      </w:r>
      <w:r w:rsidRPr="00D407B4">
        <w:rPr>
          <w:sz w:val="22"/>
        </w:rPr>
        <w:t>) bit će popraćeni organiziranim djelovanjem časnika za vezu</w:t>
      </w:r>
      <w:r w:rsidR="002925D9" w:rsidRPr="00D407B4">
        <w:rPr>
          <w:sz w:val="22"/>
        </w:rPr>
        <w:t>,</w:t>
      </w:r>
      <w:r w:rsidRPr="00D407B4">
        <w:rPr>
          <w:sz w:val="22"/>
        </w:rPr>
        <w:t xml:space="preserve"> čije će ukupno djelovanje koordinirati </w:t>
      </w:r>
      <w:r w:rsidR="001E3541" w:rsidRPr="00D407B4">
        <w:rPr>
          <w:sz w:val="22"/>
        </w:rPr>
        <w:t xml:space="preserve">Tajništvo </w:t>
      </w:r>
      <w:r w:rsidR="00D64363" w:rsidRPr="00D407B4">
        <w:rPr>
          <w:sz w:val="22"/>
        </w:rPr>
        <w:t>P</w:t>
      </w:r>
      <w:r w:rsidR="001E3541" w:rsidRPr="00D407B4">
        <w:rPr>
          <w:sz w:val="22"/>
        </w:rPr>
        <w:t>redsjedanja.</w:t>
      </w:r>
      <w:r w:rsidRPr="00D407B4">
        <w:rPr>
          <w:sz w:val="22"/>
        </w:rPr>
        <w:t xml:space="preserve"> </w:t>
      </w:r>
      <w:r w:rsidR="007B2A60" w:rsidRPr="00D407B4">
        <w:rPr>
          <w:sz w:val="22"/>
        </w:rPr>
        <w:t xml:space="preserve">Časnici za vezu bit će glavne kontakt točke između </w:t>
      </w:r>
      <w:r w:rsidR="006C420D" w:rsidRPr="00D407B4">
        <w:rPr>
          <w:sz w:val="22"/>
        </w:rPr>
        <w:t>izaslanstava</w:t>
      </w:r>
      <w:r w:rsidR="007B2A60" w:rsidRPr="00D407B4">
        <w:rPr>
          <w:sz w:val="22"/>
        </w:rPr>
        <w:t xml:space="preserve"> i organizatora za sve logističke aspekte boravka </w:t>
      </w:r>
      <w:r w:rsidR="00204A66" w:rsidRPr="00D407B4">
        <w:rPr>
          <w:sz w:val="22"/>
        </w:rPr>
        <w:t xml:space="preserve">visokih </w:t>
      </w:r>
      <w:r w:rsidR="004E36C5" w:rsidRPr="00D407B4">
        <w:rPr>
          <w:sz w:val="22"/>
        </w:rPr>
        <w:t xml:space="preserve">stranih delegacija </w:t>
      </w:r>
      <w:r w:rsidR="00E9601F" w:rsidRPr="00D407B4">
        <w:rPr>
          <w:sz w:val="22"/>
        </w:rPr>
        <w:t>u RH</w:t>
      </w:r>
      <w:r w:rsidR="007B2A60" w:rsidRPr="00D407B4">
        <w:rPr>
          <w:sz w:val="22"/>
        </w:rPr>
        <w:t xml:space="preserve">. </w:t>
      </w:r>
      <w:r w:rsidR="00004AA1" w:rsidRPr="00D407B4">
        <w:rPr>
          <w:sz w:val="22"/>
        </w:rPr>
        <w:t>MVEP</w:t>
      </w:r>
      <w:r w:rsidR="00A31E96" w:rsidRPr="00D407B4">
        <w:rPr>
          <w:sz w:val="22"/>
        </w:rPr>
        <w:t xml:space="preserve"> je</w:t>
      </w:r>
      <w:r w:rsidR="0009258A" w:rsidRPr="00D407B4">
        <w:rPr>
          <w:sz w:val="22"/>
        </w:rPr>
        <w:t xml:space="preserve"> </w:t>
      </w:r>
      <w:r w:rsidR="00065188" w:rsidRPr="00D407B4">
        <w:rPr>
          <w:sz w:val="22"/>
        </w:rPr>
        <w:t>u prvom kvartalu 2019. godine</w:t>
      </w:r>
      <w:r w:rsidR="00082874" w:rsidRPr="00D407B4">
        <w:rPr>
          <w:sz w:val="22"/>
        </w:rPr>
        <w:t xml:space="preserve"> u suradnji sa Sveučilištem u Zagrebu</w:t>
      </w:r>
      <w:r w:rsidR="00A31E96" w:rsidRPr="00D407B4">
        <w:rPr>
          <w:sz w:val="22"/>
        </w:rPr>
        <w:t xml:space="preserve"> raspisao</w:t>
      </w:r>
      <w:r w:rsidR="0009258A" w:rsidRPr="00D407B4">
        <w:rPr>
          <w:sz w:val="22"/>
        </w:rPr>
        <w:t xml:space="preserve"> natječaj za angažiranje časnika za vezu</w:t>
      </w:r>
      <w:r w:rsidR="001630D3" w:rsidRPr="00D407B4">
        <w:rPr>
          <w:sz w:val="22"/>
        </w:rPr>
        <w:t xml:space="preserve"> te </w:t>
      </w:r>
      <w:r w:rsidR="00A31E96" w:rsidRPr="00D407B4">
        <w:rPr>
          <w:sz w:val="22"/>
        </w:rPr>
        <w:t xml:space="preserve">će </w:t>
      </w:r>
      <w:r w:rsidR="001630D3" w:rsidRPr="00D407B4">
        <w:rPr>
          <w:sz w:val="22"/>
        </w:rPr>
        <w:t>provesti selekcijski postupak</w:t>
      </w:r>
      <w:r w:rsidR="00B57DC5" w:rsidRPr="00D407B4">
        <w:rPr>
          <w:sz w:val="22"/>
        </w:rPr>
        <w:t xml:space="preserve"> do kraja drugog kvartala 2019. godine</w:t>
      </w:r>
      <w:r w:rsidR="0009258A" w:rsidRPr="00D407B4">
        <w:rPr>
          <w:sz w:val="22"/>
        </w:rPr>
        <w:t>.</w:t>
      </w:r>
      <w:r w:rsidR="00056056" w:rsidRPr="00D407B4">
        <w:rPr>
          <w:sz w:val="22"/>
        </w:rPr>
        <w:t xml:space="preserve"> </w:t>
      </w:r>
      <w:r w:rsidR="00004AA1" w:rsidRPr="00D407B4">
        <w:rPr>
          <w:sz w:val="22"/>
        </w:rPr>
        <w:t>MVEP</w:t>
      </w:r>
      <w:r w:rsidR="00056056" w:rsidRPr="00D407B4">
        <w:rPr>
          <w:sz w:val="22"/>
        </w:rPr>
        <w:t xml:space="preserve"> će također provesti obuku časnika za vezu do kraja studenog 2019. godine.</w:t>
      </w:r>
    </w:p>
    <w:p w14:paraId="6CF7F60B" w14:textId="77777777" w:rsidR="00394B35" w:rsidRPr="00D407B4" w:rsidRDefault="00DF71B0" w:rsidP="00143A65">
      <w:pPr>
        <w:jc w:val="both"/>
        <w:rPr>
          <w:sz w:val="22"/>
        </w:rPr>
      </w:pPr>
      <w:r w:rsidRPr="00D407B4">
        <w:rPr>
          <w:sz w:val="22"/>
        </w:rPr>
        <w:t>Za potreb</w:t>
      </w:r>
      <w:r w:rsidR="00E9601F" w:rsidRPr="00D407B4">
        <w:rPr>
          <w:sz w:val="22"/>
        </w:rPr>
        <w:t xml:space="preserve">e </w:t>
      </w:r>
      <w:r w:rsidR="00CC70D6" w:rsidRPr="00D407B4">
        <w:rPr>
          <w:sz w:val="22"/>
        </w:rPr>
        <w:t>sastanaka</w:t>
      </w:r>
      <w:r w:rsidRPr="00D407B4">
        <w:rPr>
          <w:sz w:val="22"/>
        </w:rPr>
        <w:t xml:space="preserve"> izradit će se jedinstveni </w:t>
      </w:r>
      <w:r w:rsidR="004E0F35" w:rsidRPr="00D407B4">
        <w:rPr>
          <w:sz w:val="22"/>
        </w:rPr>
        <w:t>promotivni materijal</w:t>
      </w:r>
      <w:r w:rsidRPr="00D407B4">
        <w:rPr>
          <w:sz w:val="22"/>
        </w:rPr>
        <w:t>, za što će biti zaduženo Tajništvo</w:t>
      </w:r>
      <w:r w:rsidR="004B6F92" w:rsidRPr="00D407B4">
        <w:rPr>
          <w:sz w:val="22"/>
        </w:rPr>
        <w:t xml:space="preserve"> </w:t>
      </w:r>
      <w:r w:rsidR="00CC70D6" w:rsidRPr="00D407B4">
        <w:rPr>
          <w:sz w:val="22"/>
        </w:rPr>
        <w:t>P</w:t>
      </w:r>
      <w:r w:rsidR="004B6F92" w:rsidRPr="00D407B4">
        <w:rPr>
          <w:sz w:val="22"/>
        </w:rPr>
        <w:t>redsjedanja</w:t>
      </w:r>
      <w:r w:rsidR="00E67CE9" w:rsidRPr="00D407B4">
        <w:rPr>
          <w:sz w:val="22"/>
        </w:rPr>
        <w:t>.</w:t>
      </w:r>
      <w:r w:rsidR="004B6F92" w:rsidRPr="00D407B4">
        <w:rPr>
          <w:sz w:val="22"/>
        </w:rPr>
        <w:t xml:space="preserve"> </w:t>
      </w:r>
      <w:r w:rsidR="00FF532D" w:rsidRPr="00D407B4">
        <w:rPr>
          <w:sz w:val="22"/>
        </w:rPr>
        <w:t xml:space="preserve">Konačan popis </w:t>
      </w:r>
      <w:r w:rsidR="00CC70D6" w:rsidRPr="00D407B4">
        <w:rPr>
          <w:sz w:val="22"/>
        </w:rPr>
        <w:t>ovog</w:t>
      </w:r>
      <w:r w:rsidR="009A1DFD" w:rsidRPr="00D407B4">
        <w:rPr>
          <w:sz w:val="22"/>
        </w:rPr>
        <w:t xml:space="preserve"> materijala</w:t>
      </w:r>
      <w:r w:rsidR="00FF532D" w:rsidRPr="00D407B4">
        <w:rPr>
          <w:sz w:val="22"/>
        </w:rPr>
        <w:t xml:space="preserve"> </w:t>
      </w:r>
      <w:r w:rsidR="00791454" w:rsidRPr="00D407B4">
        <w:rPr>
          <w:sz w:val="22"/>
        </w:rPr>
        <w:t>u</w:t>
      </w:r>
      <w:r w:rsidR="00E95DF0" w:rsidRPr="00D407B4">
        <w:rPr>
          <w:sz w:val="22"/>
        </w:rPr>
        <w:t>tvrdit će</w:t>
      </w:r>
      <w:r w:rsidR="00520B75" w:rsidRPr="00D407B4">
        <w:rPr>
          <w:sz w:val="22"/>
        </w:rPr>
        <w:t xml:space="preserve"> UV</w:t>
      </w:r>
      <w:r w:rsidR="00082874" w:rsidRPr="00D407B4">
        <w:rPr>
          <w:sz w:val="22"/>
        </w:rPr>
        <w:t xml:space="preserve"> </w:t>
      </w:r>
      <w:r w:rsidR="009B0992" w:rsidRPr="00D407B4">
        <w:rPr>
          <w:sz w:val="22"/>
        </w:rPr>
        <w:t>u drugom</w:t>
      </w:r>
      <w:r w:rsidR="00CC70D6" w:rsidRPr="00D407B4">
        <w:rPr>
          <w:sz w:val="22"/>
        </w:rPr>
        <w:t xml:space="preserve"> kvartalu</w:t>
      </w:r>
      <w:r w:rsidR="00791454" w:rsidRPr="00D407B4">
        <w:rPr>
          <w:sz w:val="22"/>
        </w:rPr>
        <w:t xml:space="preserve"> 2019. godine</w:t>
      </w:r>
      <w:r w:rsidR="00FA004E" w:rsidRPr="00D407B4">
        <w:rPr>
          <w:sz w:val="22"/>
        </w:rPr>
        <w:t xml:space="preserve">. Za sve </w:t>
      </w:r>
      <w:r w:rsidR="009A1DFD" w:rsidRPr="00D407B4">
        <w:rPr>
          <w:sz w:val="22"/>
        </w:rPr>
        <w:t>promotivne materijale</w:t>
      </w:r>
      <w:r w:rsidR="00FA004E" w:rsidRPr="00D407B4">
        <w:rPr>
          <w:sz w:val="22"/>
        </w:rPr>
        <w:t xml:space="preserve"> </w:t>
      </w:r>
      <w:r w:rsidR="00004AA1" w:rsidRPr="00D407B4">
        <w:rPr>
          <w:sz w:val="22"/>
        </w:rPr>
        <w:t xml:space="preserve">MVEP </w:t>
      </w:r>
      <w:r w:rsidR="00FA004E" w:rsidRPr="00D407B4">
        <w:rPr>
          <w:sz w:val="22"/>
        </w:rPr>
        <w:t>će u drugom kvartalu 2019. godine provesti postupke javne nabave te na temelju toga potpisati odgovarajuće ugovore.</w:t>
      </w:r>
    </w:p>
    <w:p w14:paraId="6CF7F60C" w14:textId="77777777" w:rsidR="00C84747" w:rsidRPr="00D407B4" w:rsidRDefault="00C84747" w:rsidP="00C84747">
      <w:pPr>
        <w:rPr>
          <w:i/>
          <w:sz w:val="22"/>
        </w:rPr>
      </w:pPr>
      <w:r w:rsidRPr="00D407B4">
        <w:rPr>
          <w:i/>
          <w:sz w:val="22"/>
        </w:rPr>
        <w:t xml:space="preserve">Konferencijske usluge </w:t>
      </w:r>
    </w:p>
    <w:p w14:paraId="6CF7F60D" w14:textId="77777777" w:rsidR="001B7B7F" w:rsidRPr="00D407B4" w:rsidRDefault="00C84747" w:rsidP="00C84747">
      <w:pPr>
        <w:rPr>
          <w:i/>
          <w:sz w:val="22"/>
        </w:rPr>
      </w:pPr>
      <w:r w:rsidRPr="00D407B4">
        <w:rPr>
          <w:sz w:val="22"/>
        </w:rPr>
        <w:t xml:space="preserve">Za organizaciju konferencijskih usluga za sastanke na visokoj razini zaduženo je </w:t>
      </w:r>
      <w:r w:rsidR="001E3541" w:rsidRPr="00D407B4">
        <w:rPr>
          <w:sz w:val="22"/>
        </w:rPr>
        <w:t xml:space="preserve">Tajništvo </w:t>
      </w:r>
      <w:r w:rsidR="00D64363" w:rsidRPr="00D407B4">
        <w:rPr>
          <w:sz w:val="22"/>
        </w:rPr>
        <w:t>P</w:t>
      </w:r>
      <w:r w:rsidR="001E3541" w:rsidRPr="00D407B4">
        <w:rPr>
          <w:sz w:val="22"/>
        </w:rPr>
        <w:t>redsjedanja.</w:t>
      </w:r>
      <w:r w:rsidR="00DF2A70" w:rsidRPr="00D407B4">
        <w:rPr>
          <w:sz w:val="22"/>
        </w:rPr>
        <w:t xml:space="preserve"> </w:t>
      </w:r>
    </w:p>
    <w:p w14:paraId="6CF7F60E" w14:textId="77777777" w:rsidR="009A4A96" w:rsidRPr="009B268B" w:rsidRDefault="009A4A96" w:rsidP="002323C9">
      <w:pPr>
        <w:jc w:val="both"/>
        <w:rPr>
          <w:sz w:val="22"/>
        </w:rPr>
      </w:pPr>
      <w:r w:rsidRPr="00D407B4">
        <w:rPr>
          <w:sz w:val="22"/>
        </w:rPr>
        <w:t>Navedene usluge između ostaloga uključuju upravljanje akreditacijskim sustavom za sve sastanke</w:t>
      </w:r>
      <w:r w:rsidR="00F9431A" w:rsidRPr="00D407B4">
        <w:rPr>
          <w:sz w:val="22"/>
        </w:rPr>
        <w:t xml:space="preserve">, organizaciju i pružanje prevoditeljskih usluga, pružanje informacijsko-tehnološke podrške i organizaciju IT usluga te organizaciju </w:t>
      </w:r>
      <w:r w:rsidR="00FE5649" w:rsidRPr="00D407B4">
        <w:rPr>
          <w:sz w:val="22"/>
        </w:rPr>
        <w:t>ugostiteljskih</w:t>
      </w:r>
      <w:r w:rsidR="00FE5649" w:rsidRPr="009B268B">
        <w:rPr>
          <w:sz w:val="22"/>
        </w:rPr>
        <w:t xml:space="preserve"> usluga.</w:t>
      </w:r>
      <w:r w:rsidR="00F9431A" w:rsidRPr="009B268B">
        <w:rPr>
          <w:sz w:val="22"/>
        </w:rPr>
        <w:t xml:space="preserve"> </w:t>
      </w:r>
    </w:p>
    <w:p w14:paraId="6CF7F60F" w14:textId="77777777" w:rsidR="00E33644" w:rsidRPr="009B268B" w:rsidRDefault="00E33644" w:rsidP="00153341">
      <w:pPr>
        <w:jc w:val="both"/>
        <w:rPr>
          <w:sz w:val="22"/>
        </w:rPr>
      </w:pPr>
      <w:r w:rsidRPr="009B268B">
        <w:rPr>
          <w:sz w:val="22"/>
          <w:u w:val="single"/>
        </w:rPr>
        <w:t>Akreditacijski sustav</w:t>
      </w:r>
      <w:r w:rsidRPr="009B268B">
        <w:rPr>
          <w:sz w:val="22"/>
        </w:rPr>
        <w:t xml:space="preserve"> ključna je komponenta učinkovite organizacije događaja u sklopu </w:t>
      </w:r>
      <w:r w:rsidR="007801FF" w:rsidRPr="009B268B">
        <w:rPr>
          <w:sz w:val="22"/>
        </w:rPr>
        <w:t>predsjedanja Vijećem</w:t>
      </w:r>
      <w:r w:rsidRPr="009B268B">
        <w:rPr>
          <w:sz w:val="22"/>
        </w:rPr>
        <w:t xml:space="preserve">, s obzirom na njihovu brojnost. </w:t>
      </w:r>
      <w:r w:rsidR="00A84F99" w:rsidRPr="009B268B">
        <w:rPr>
          <w:sz w:val="22"/>
        </w:rPr>
        <w:t>Ovaj je sustav istovremeno  glavn</w:t>
      </w:r>
      <w:r w:rsidR="00E95DF0" w:rsidRPr="009B268B">
        <w:rPr>
          <w:sz w:val="22"/>
        </w:rPr>
        <w:t>i</w:t>
      </w:r>
      <w:r w:rsidR="00A84F99" w:rsidRPr="009B268B">
        <w:rPr>
          <w:sz w:val="22"/>
        </w:rPr>
        <w:t xml:space="preserve"> sigurnosn</w:t>
      </w:r>
      <w:r w:rsidR="00E95DF0" w:rsidRPr="009B268B">
        <w:rPr>
          <w:sz w:val="22"/>
        </w:rPr>
        <w:t>i alat, budući da se izdavanjem odgovarajućih propusnica raznim kategorijama sudionika dopušta pristup prostorima u kojima će se odvijati događaji u sklopu Predsjedanja.</w:t>
      </w:r>
      <w:r w:rsidR="00DB7DBB" w:rsidRPr="009B268B">
        <w:rPr>
          <w:sz w:val="22"/>
        </w:rPr>
        <w:t xml:space="preserve"> </w:t>
      </w:r>
      <w:r w:rsidRPr="009B268B">
        <w:rPr>
          <w:sz w:val="22"/>
        </w:rPr>
        <w:t xml:space="preserve">Za </w:t>
      </w:r>
      <w:r w:rsidR="004B0E5D" w:rsidRPr="009B268B">
        <w:rPr>
          <w:sz w:val="22"/>
        </w:rPr>
        <w:t xml:space="preserve">njegovu </w:t>
      </w:r>
      <w:r w:rsidRPr="009B268B">
        <w:rPr>
          <w:sz w:val="22"/>
        </w:rPr>
        <w:t>uspostavu sklopit</w:t>
      </w:r>
      <w:r w:rsidR="00CC70D6" w:rsidRPr="009B268B">
        <w:rPr>
          <w:sz w:val="22"/>
        </w:rPr>
        <w:t xml:space="preserve"> će se</w:t>
      </w:r>
      <w:r w:rsidRPr="009B268B">
        <w:rPr>
          <w:sz w:val="22"/>
        </w:rPr>
        <w:t xml:space="preserve"> ugovor</w:t>
      </w:r>
      <w:r w:rsidR="00CC70D6" w:rsidRPr="009B268B">
        <w:rPr>
          <w:sz w:val="22"/>
        </w:rPr>
        <w:t>i</w:t>
      </w:r>
      <w:r w:rsidRPr="009B268B">
        <w:rPr>
          <w:sz w:val="22"/>
        </w:rPr>
        <w:t xml:space="preserve"> s pružateljima usluga ove vrste, u cilju izrade prikladnog softverskog rješenja</w:t>
      </w:r>
      <w:r w:rsidR="00414523" w:rsidRPr="009B268B">
        <w:rPr>
          <w:sz w:val="22"/>
        </w:rPr>
        <w:t>.</w:t>
      </w:r>
      <w:r w:rsidRPr="009B268B">
        <w:rPr>
          <w:sz w:val="22"/>
        </w:rPr>
        <w:t xml:space="preserve"> </w:t>
      </w:r>
      <w:r w:rsidR="00A945B0" w:rsidRPr="009B268B">
        <w:rPr>
          <w:sz w:val="22"/>
        </w:rPr>
        <w:t>Akreditacijski sustav bit će centraliziran za sve sastanke koji će se u sklopu Predsjeda</w:t>
      </w:r>
      <w:r w:rsidR="00E9601F" w:rsidRPr="009B268B">
        <w:rPr>
          <w:sz w:val="22"/>
        </w:rPr>
        <w:t>nja odviti u RH</w:t>
      </w:r>
      <w:r w:rsidR="00A945B0" w:rsidRPr="009B268B">
        <w:rPr>
          <w:sz w:val="22"/>
        </w:rPr>
        <w:t>.</w:t>
      </w:r>
    </w:p>
    <w:p w14:paraId="6CF7F610" w14:textId="77777777" w:rsidR="00E33644" w:rsidRPr="009B268B" w:rsidRDefault="00E33644" w:rsidP="002323C9">
      <w:pPr>
        <w:jc w:val="both"/>
        <w:rPr>
          <w:sz w:val="22"/>
        </w:rPr>
      </w:pPr>
      <w:r w:rsidRPr="009B268B">
        <w:rPr>
          <w:sz w:val="22"/>
          <w:u w:val="single"/>
        </w:rPr>
        <w:t>Usluge simultanog prevođenja</w:t>
      </w:r>
      <w:r w:rsidRPr="009B268B">
        <w:rPr>
          <w:sz w:val="22"/>
        </w:rPr>
        <w:t xml:space="preserve"> </w:t>
      </w:r>
      <w:r w:rsidR="00AB5EDB" w:rsidRPr="009B268B">
        <w:rPr>
          <w:sz w:val="22"/>
        </w:rPr>
        <w:t xml:space="preserve">za sastanke na visokoj razini </w:t>
      </w:r>
      <w:r w:rsidRPr="009B268B">
        <w:rPr>
          <w:sz w:val="22"/>
        </w:rPr>
        <w:t xml:space="preserve">osigurat će se kroz </w:t>
      </w:r>
      <w:r w:rsidR="00E94EE8" w:rsidRPr="009B268B">
        <w:rPr>
          <w:sz w:val="22"/>
        </w:rPr>
        <w:t>suradnju s Glavnom</w:t>
      </w:r>
      <w:r w:rsidR="00A00E46" w:rsidRPr="009B268B">
        <w:rPr>
          <w:sz w:val="22"/>
        </w:rPr>
        <w:t xml:space="preserve"> upravom</w:t>
      </w:r>
      <w:r w:rsidR="00877215" w:rsidRPr="009B268B">
        <w:rPr>
          <w:sz w:val="22"/>
        </w:rPr>
        <w:t xml:space="preserve"> EK</w:t>
      </w:r>
      <w:r w:rsidRPr="009B268B">
        <w:rPr>
          <w:sz w:val="22"/>
        </w:rPr>
        <w:t xml:space="preserve"> za</w:t>
      </w:r>
      <w:r w:rsidR="00CD3AF8" w:rsidRPr="009B268B">
        <w:rPr>
          <w:sz w:val="22"/>
        </w:rPr>
        <w:t xml:space="preserve"> usmeno</w:t>
      </w:r>
      <w:r w:rsidRPr="009B268B">
        <w:rPr>
          <w:sz w:val="22"/>
        </w:rPr>
        <w:t xml:space="preserve"> prevođenje (</w:t>
      </w:r>
      <w:r w:rsidR="0092431F" w:rsidRPr="009B268B">
        <w:rPr>
          <w:sz w:val="22"/>
        </w:rPr>
        <w:t xml:space="preserve">u daljnjem tekstu: </w:t>
      </w:r>
      <w:r w:rsidR="00E04A84" w:rsidRPr="009B268B">
        <w:rPr>
          <w:sz w:val="22"/>
        </w:rPr>
        <w:t xml:space="preserve">DG </w:t>
      </w:r>
      <w:r w:rsidRPr="009B268B">
        <w:rPr>
          <w:sz w:val="22"/>
        </w:rPr>
        <w:t>SCIC)</w:t>
      </w:r>
      <w:r w:rsidR="004B0E5D" w:rsidRPr="009B268B">
        <w:rPr>
          <w:sz w:val="22"/>
        </w:rPr>
        <w:t>, a slijedeći iskustva prethodnih država predsjedateljica</w:t>
      </w:r>
      <w:r w:rsidRPr="009B268B">
        <w:rPr>
          <w:sz w:val="22"/>
        </w:rPr>
        <w:t xml:space="preserve">. </w:t>
      </w:r>
      <w:r w:rsidR="0086748F" w:rsidRPr="009B268B">
        <w:rPr>
          <w:sz w:val="22"/>
        </w:rPr>
        <w:t xml:space="preserve">Navedeno ne isključuje korištenje drugih predvoditelja, koji će biti odabrani putem propisanih postupaka. </w:t>
      </w:r>
      <w:r w:rsidR="00AB5EDB" w:rsidRPr="009B268B">
        <w:rPr>
          <w:sz w:val="22"/>
        </w:rPr>
        <w:t>Prevoditeljsko-jezični režim za pojedine vrste sastanaka odredit će se u suradnji s nadležnim tijelima državne uprave, a na temelju</w:t>
      </w:r>
      <w:r w:rsidR="00E04A84" w:rsidRPr="009B268B">
        <w:rPr>
          <w:sz w:val="22"/>
        </w:rPr>
        <w:t xml:space="preserve"> naputaka i iskustava DG SCIC i Glavnog tajništva Vijeća</w:t>
      </w:r>
      <w:r w:rsidR="00AB5EDB" w:rsidRPr="009B268B">
        <w:rPr>
          <w:sz w:val="22"/>
        </w:rPr>
        <w:t xml:space="preserve">. </w:t>
      </w:r>
      <w:r w:rsidR="008B2743" w:rsidRPr="009B268B">
        <w:rPr>
          <w:sz w:val="22"/>
        </w:rPr>
        <w:t>M</w:t>
      </w:r>
      <w:r w:rsidR="00520B75" w:rsidRPr="009B268B">
        <w:rPr>
          <w:sz w:val="22"/>
        </w:rPr>
        <w:t>KV</w:t>
      </w:r>
      <w:r w:rsidR="008B2743" w:rsidRPr="009B268B">
        <w:rPr>
          <w:sz w:val="22"/>
        </w:rPr>
        <w:t xml:space="preserve"> donijet će odluku o jezičnom režimu i potrebama prevođenja za vrijeme Predsjedanja u drugom kvartalu 2019. godine.</w:t>
      </w:r>
      <w:r w:rsidR="0042659A" w:rsidRPr="009B268B">
        <w:rPr>
          <w:sz w:val="22"/>
        </w:rPr>
        <w:t xml:space="preserve"> </w:t>
      </w:r>
      <w:r w:rsidR="00004AA1" w:rsidRPr="009B268B">
        <w:rPr>
          <w:sz w:val="22"/>
        </w:rPr>
        <w:t>MVEP će sklopiti</w:t>
      </w:r>
      <w:r w:rsidR="00056056" w:rsidRPr="009B268B">
        <w:rPr>
          <w:sz w:val="22"/>
        </w:rPr>
        <w:t xml:space="preserve"> sporazum s DG SCIC</w:t>
      </w:r>
      <w:r w:rsidR="00CD3AF8" w:rsidRPr="009B268B">
        <w:rPr>
          <w:sz w:val="22"/>
        </w:rPr>
        <w:t>-om</w:t>
      </w:r>
      <w:r w:rsidR="00056056" w:rsidRPr="009B268B">
        <w:rPr>
          <w:sz w:val="22"/>
        </w:rPr>
        <w:t xml:space="preserve"> o uslugama usmenog prevo</w:t>
      </w:r>
      <w:r w:rsidR="00082874" w:rsidRPr="009B268B">
        <w:rPr>
          <w:sz w:val="22"/>
        </w:rPr>
        <w:t>đenja za potrebe Predsjedanja do kraja rujna</w:t>
      </w:r>
      <w:r w:rsidR="00AB5EDB" w:rsidRPr="009B268B">
        <w:rPr>
          <w:sz w:val="22"/>
        </w:rPr>
        <w:t xml:space="preserve"> 2019. godine što je uobičajena praksa DG SCIC-a.</w:t>
      </w:r>
    </w:p>
    <w:p w14:paraId="6CF7F611" w14:textId="77777777" w:rsidR="00F94C3D" w:rsidRPr="00D407B4" w:rsidRDefault="00EB28D0" w:rsidP="002323C9">
      <w:pPr>
        <w:jc w:val="both"/>
        <w:rPr>
          <w:sz w:val="22"/>
        </w:rPr>
      </w:pPr>
      <w:r w:rsidRPr="009B268B">
        <w:rPr>
          <w:sz w:val="22"/>
          <w:u w:val="single"/>
        </w:rPr>
        <w:t>Usluge povezane uz informatičku tehnologiju (IT)</w:t>
      </w:r>
      <w:r w:rsidRPr="009B268B">
        <w:rPr>
          <w:sz w:val="22"/>
        </w:rPr>
        <w:t xml:space="preserve"> </w:t>
      </w:r>
      <w:r w:rsidR="001B12D7" w:rsidRPr="009B268B">
        <w:rPr>
          <w:sz w:val="22"/>
        </w:rPr>
        <w:t>važan su operativni segment</w:t>
      </w:r>
      <w:r w:rsidR="001B12D7" w:rsidRPr="009B268B">
        <w:rPr>
          <w:sz w:val="22"/>
          <w:u w:val="single"/>
        </w:rPr>
        <w:t xml:space="preserve"> </w:t>
      </w:r>
      <w:r w:rsidR="001B12D7" w:rsidRPr="009B268B">
        <w:rPr>
          <w:sz w:val="22"/>
        </w:rPr>
        <w:t xml:space="preserve">pripreme i provedbe svih događaja u sklopu </w:t>
      </w:r>
      <w:r w:rsidR="00F8696B" w:rsidRPr="009B268B">
        <w:rPr>
          <w:sz w:val="22"/>
        </w:rPr>
        <w:t>predsjedanja Vijećem</w:t>
      </w:r>
      <w:r w:rsidR="001B12D7" w:rsidRPr="009B268B">
        <w:rPr>
          <w:sz w:val="22"/>
        </w:rPr>
        <w:t xml:space="preserve">. Navedeno podrazumijeva i  uključuje: analizu postojećeg </w:t>
      </w:r>
      <w:r w:rsidR="009369C3" w:rsidRPr="009B268B">
        <w:rPr>
          <w:sz w:val="22"/>
        </w:rPr>
        <w:t xml:space="preserve">internog </w:t>
      </w:r>
      <w:r w:rsidR="001B12D7" w:rsidRPr="009B268B">
        <w:rPr>
          <w:sz w:val="22"/>
        </w:rPr>
        <w:t xml:space="preserve">komunikacijskog sustava i </w:t>
      </w:r>
      <w:r w:rsidR="00F94C3D" w:rsidRPr="009B268B">
        <w:rPr>
          <w:sz w:val="22"/>
        </w:rPr>
        <w:t>potrebu</w:t>
      </w:r>
      <w:r w:rsidR="001B12D7" w:rsidRPr="009B268B">
        <w:rPr>
          <w:sz w:val="22"/>
        </w:rPr>
        <w:t xml:space="preserve"> </w:t>
      </w:r>
      <w:r w:rsidR="00F94C3D" w:rsidRPr="009B268B">
        <w:rPr>
          <w:sz w:val="22"/>
        </w:rPr>
        <w:t>unaprjeđenja istog</w:t>
      </w:r>
      <w:r w:rsidR="00CD1385" w:rsidRPr="009B268B">
        <w:rPr>
          <w:sz w:val="22"/>
        </w:rPr>
        <w:t xml:space="preserve"> (s posebnim naglaskom na </w:t>
      </w:r>
      <w:r w:rsidR="009369C3" w:rsidRPr="009B268B">
        <w:rPr>
          <w:sz w:val="22"/>
        </w:rPr>
        <w:t xml:space="preserve">žurnu </w:t>
      </w:r>
      <w:r w:rsidR="00CD1385" w:rsidRPr="009B268B">
        <w:rPr>
          <w:sz w:val="22"/>
        </w:rPr>
        <w:t xml:space="preserve">uspostavu učinkovitog i brzog sustava kolanja informacija </w:t>
      </w:r>
      <w:r w:rsidR="009369C3" w:rsidRPr="009B268B">
        <w:rPr>
          <w:sz w:val="22"/>
        </w:rPr>
        <w:t>među</w:t>
      </w:r>
      <w:r w:rsidR="00CD1385" w:rsidRPr="009B268B">
        <w:rPr>
          <w:sz w:val="22"/>
        </w:rPr>
        <w:t xml:space="preserve"> </w:t>
      </w:r>
      <w:r w:rsidR="009369C3" w:rsidRPr="009B268B">
        <w:rPr>
          <w:sz w:val="22"/>
        </w:rPr>
        <w:t>dionicima</w:t>
      </w:r>
      <w:r w:rsidR="00CD1385" w:rsidRPr="009B268B">
        <w:rPr>
          <w:sz w:val="22"/>
        </w:rPr>
        <w:t xml:space="preserve"> </w:t>
      </w:r>
      <w:r w:rsidR="00967C24" w:rsidRPr="009B268B">
        <w:rPr>
          <w:sz w:val="22"/>
        </w:rPr>
        <w:t xml:space="preserve">operativnih </w:t>
      </w:r>
      <w:r w:rsidR="00CD1385" w:rsidRPr="009B268B">
        <w:rPr>
          <w:sz w:val="22"/>
        </w:rPr>
        <w:t xml:space="preserve">priprema za </w:t>
      </w:r>
      <w:r w:rsidR="007801FF" w:rsidRPr="009B268B">
        <w:rPr>
          <w:sz w:val="22"/>
        </w:rPr>
        <w:t>Predsjedanje</w:t>
      </w:r>
      <w:r w:rsidR="00553E52" w:rsidRPr="009B268B">
        <w:rPr>
          <w:sz w:val="22"/>
        </w:rPr>
        <w:t xml:space="preserve">, uključujući omogućavanje pristupa s mobilnih uređaja ograničenim dokumentima u </w:t>
      </w:r>
      <w:r w:rsidR="006A17B2" w:rsidRPr="009B268B">
        <w:rPr>
          <w:sz w:val="22"/>
        </w:rPr>
        <w:t>komunikacijskoj mreži EU-a (</w:t>
      </w:r>
      <w:r w:rsidR="00553E52" w:rsidRPr="009B268B">
        <w:rPr>
          <w:sz w:val="22"/>
        </w:rPr>
        <w:t>COREU sustav</w:t>
      </w:r>
      <w:r w:rsidR="006A17B2" w:rsidRPr="009B268B">
        <w:rPr>
          <w:sz w:val="22"/>
        </w:rPr>
        <w:t>)</w:t>
      </w:r>
      <w:r w:rsidR="00CC70D6" w:rsidRPr="009B268B">
        <w:rPr>
          <w:sz w:val="22"/>
        </w:rPr>
        <w:t xml:space="preserve"> </w:t>
      </w:r>
      <w:r w:rsidR="00553E52" w:rsidRPr="009B268B">
        <w:rPr>
          <w:sz w:val="22"/>
        </w:rPr>
        <w:t xml:space="preserve">i na </w:t>
      </w:r>
      <w:r w:rsidR="00553E52" w:rsidRPr="009B268B">
        <w:rPr>
          <w:i/>
          <w:sz w:val="22"/>
        </w:rPr>
        <w:t>Delegates Portal</w:t>
      </w:r>
      <w:r w:rsidR="002746B1" w:rsidRPr="009B268B">
        <w:rPr>
          <w:i/>
          <w:sz w:val="22"/>
        </w:rPr>
        <w:t>-</w:t>
      </w:r>
      <w:r w:rsidR="00553E52" w:rsidRPr="009B268B">
        <w:rPr>
          <w:i/>
          <w:sz w:val="22"/>
        </w:rPr>
        <w:t>u</w:t>
      </w:r>
      <w:r w:rsidR="00CD1385" w:rsidRPr="009B268B">
        <w:rPr>
          <w:sz w:val="22"/>
        </w:rPr>
        <w:t>);</w:t>
      </w:r>
      <w:r w:rsidR="00F94C3D" w:rsidRPr="009B268B">
        <w:rPr>
          <w:sz w:val="22"/>
        </w:rPr>
        <w:t xml:space="preserve"> </w:t>
      </w:r>
      <w:r w:rsidR="00CD1385" w:rsidRPr="009B268B">
        <w:rPr>
          <w:sz w:val="22"/>
        </w:rPr>
        <w:t xml:space="preserve">osiguravanje odgovarajuće opreme za kopiranje, </w:t>
      </w:r>
      <w:r w:rsidR="00553E52" w:rsidRPr="009B268B">
        <w:rPr>
          <w:sz w:val="22"/>
        </w:rPr>
        <w:t xml:space="preserve"> ispis</w:t>
      </w:r>
      <w:r w:rsidR="00CD1385" w:rsidRPr="009B268B">
        <w:rPr>
          <w:sz w:val="22"/>
        </w:rPr>
        <w:t xml:space="preserve">, skeniranje u uredskim i konferencijskim prostorima; uspostavu funkcionalne </w:t>
      </w:r>
      <w:r w:rsidR="006F2476" w:rsidRPr="009B268B">
        <w:rPr>
          <w:sz w:val="22"/>
        </w:rPr>
        <w:t>W</w:t>
      </w:r>
      <w:r w:rsidR="00CD1385" w:rsidRPr="009B268B">
        <w:rPr>
          <w:sz w:val="22"/>
        </w:rPr>
        <w:t>i-</w:t>
      </w:r>
      <w:r w:rsidR="006F2476" w:rsidRPr="009B268B">
        <w:rPr>
          <w:sz w:val="22"/>
        </w:rPr>
        <w:t>F</w:t>
      </w:r>
      <w:r w:rsidR="00CD1385" w:rsidRPr="009B268B">
        <w:rPr>
          <w:sz w:val="22"/>
        </w:rPr>
        <w:t xml:space="preserve">i mreže u svim konferencijskim prostorima; uspostavu odgovarajuće jake internetske mreže i ostale s time povezane IT infrastrukture za potrebe press centara u svim konferencijskim prostorima u kojima se održavaju sastanci na visokoj razini; uspostavu </w:t>
      </w:r>
      <w:r w:rsidR="00CC70D6" w:rsidRPr="009B268B">
        <w:rPr>
          <w:sz w:val="22"/>
        </w:rPr>
        <w:t>izravnog prijenosa</w:t>
      </w:r>
      <w:r w:rsidR="00CD1385" w:rsidRPr="009B268B">
        <w:rPr>
          <w:sz w:val="22"/>
        </w:rPr>
        <w:t xml:space="preserve"> informacijskih kanala u svim konferencijskim prostorima u kojima se održavaju sastanci na visokoj razini; </w:t>
      </w:r>
      <w:r w:rsidR="0042659A" w:rsidRPr="009B268B">
        <w:rPr>
          <w:sz w:val="22"/>
        </w:rPr>
        <w:t xml:space="preserve">održavanje i </w:t>
      </w:r>
      <w:r w:rsidR="00CD1385" w:rsidRPr="009B268B">
        <w:rPr>
          <w:sz w:val="22"/>
        </w:rPr>
        <w:t>upravljanje svom opremom v</w:t>
      </w:r>
      <w:r w:rsidR="0042659A" w:rsidRPr="009B268B">
        <w:rPr>
          <w:sz w:val="22"/>
        </w:rPr>
        <w:t>ezanom uz simultano prevođenje.</w:t>
      </w:r>
      <w:r w:rsidR="006C3E97" w:rsidRPr="009B268B">
        <w:rPr>
          <w:sz w:val="22"/>
        </w:rPr>
        <w:t xml:space="preserve"> Za sve usluge </w:t>
      </w:r>
      <w:r w:rsidR="00C31B84" w:rsidRPr="009B268B">
        <w:rPr>
          <w:sz w:val="22"/>
        </w:rPr>
        <w:t xml:space="preserve">ove kategorije </w:t>
      </w:r>
      <w:r w:rsidR="00004AA1" w:rsidRPr="009B268B">
        <w:rPr>
          <w:sz w:val="22"/>
        </w:rPr>
        <w:t>MVEP</w:t>
      </w:r>
      <w:r w:rsidR="00A31E96">
        <w:rPr>
          <w:sz w:val="22"/>
        </w:rPr>
        <w:t xml:space="preserve"> </w:t>
      </w:r>
      <w:r w:rsidR="00A31E96" w:rsidRPr="00D407B4">
        <w:rPr>
          <w:sz w:val="22"/>
        </w:rPr>
        <w:t>će u drugom</w:t>
      </w:r>
      <w:r w:rsidR="00AD7E69" w:rsidRPr="00D407B4">
        <w:rPr>
          <w:sz w:val="22"/>
        </w:rPr>
        <w:t xml:space="preserve"> kvartalu 2019. godine provesti</w:t>
      </w:r>
      <w:r w:rsidR="0009258A" w:rsidRPr="00D407B4">
        <w:rPr>
          <w:sz w:val="22"/>
        </w:rPr>
        <w:t xml:space="preserve"> postupke javne nabave te na</w:t>
      </w:r>
      <w:r w:rsidR="00AD7E69" w:rsidRPr="00D407B4">
        <w:rPr>
          <w:sz w:val="22"/>
        </w:rPr>
        <w:t xml:space="preserve"> temelju</w:t>
      </w:r>
      <w:r w:rsidR="0009258A" w:rsidRPr="00D407B4">
        <w:rPr>
          <w:sz w:val="22"/>
        </w:rPr>
        <w:t xml:space="preserve"> toga</w:t>
      </w:r>
      <w:r w:rsidR="00AD7E69" w:rsidRPr="00D407B4">
        <w:rPr>
          <w:sz w:val="22"/>
        </w:rPr>
        <w:t xml:space="preserve"> potpisati odgovarajuće ugovore.</w:t>
      </w:r>
    </w:p>
    <w:p w14:paraId="6CF7F612" w14:textId="77777777" w:rsidR="00BA3625" w:rsidRPr="00D407B4" w:rsidRDefault="00FE5649" w:rsidP="00F220E5">
      <w:pPr>
        <w:spacing w:after="340"/>
        <w:jc w:val="both"/>
        <w:rPr>
          <w:sz w:val="22"/>
        </w:rPr>
      </w:pPr>
      <w:r w:rsidRPr="00D407B4">
        <w:rPr>
          <w:sz w:val="22"/>
          <w:u w:val="single"/>
        </w:rPr>
        <w:t xml:space="preserve">Ugostiteljske </w:t>
      </w:r>
      <w:r w:rsidR="004E5959" w:rsidRPr="00D407B4">
        <w:rPr>
          <w:sz w:val="22"/>
          <w:u w:val="single"/>
        </w:rPr>
        <w:t>u</w:t>
      </w:r>
      <w:r w:rsidRPr="00D407B4">
        <w:rPr>
          <w:sz w:val="22"/>
          <w:u w:val="single"/>
        </w:rPr>
        <w:t>sluge</w:t>
      </w:r>
      <w:r w:rsidR="00BA3625" w:rsidRPr="00D407B4">
        <w:rPr>
          <w:sz w:val="22"/>
          <w:u w:val="single"/>
        </w:rPr>
        <w:t xml:space="preserve"> </w:t>
      </w:r>
      <w:r w:rsidR="00BA3625" w:rsidRPr="00D407B4">
        <w:rPr>
          <w:sz w:val="22"/>
        </w:rPr>
        <w:t xml:space="preserve">bit će planirane i definirane sukladno vrsti i razini </w:t>
      </w:r>
      <w:r w:rsidR="00CC70D6" w:rsidRPr="00D407B4">
        <w:rPr>
          <w:sz w:val="22"/>
        </w:rPr>
        <w:t>skupa</w:t>
      </w:r>
      <w:r w:rsidR="00BA3625" w:rsidRPr="00D407B4">
        <w:rPr>
          <w:sz w:val="22"/>
        </w:rPr>
        <w:t xml:space="preserve">. </w:t>
      </w:r>
      <w:r w:rsidR="006C3E97" w:rsidRPr="00D407B4">
        <w:rPr>
          <w:sz w:val="22"/>
        </w:rPr>
        <w:t>Za sve usluge</w:t>
      </w:r>
      <w:r w:rsidR="00C31B84" w:rsidRPr="00D407B4">
        <w:rPr>
          <w:sz w:val="22"/>
        </w:rPr>
        <w:t xml:space="preserve"> ove </w:t>
      </w:r>
      <w:r w:rsidR="007B2F3B" w:rsidRPr="00D407B4">
        <w:rPr>
          <w:sz w:val="22"/>
        </w:rPr>
        <w:t>kategorije, a za događaje koji se održavaju u Zagrebu,</w:t>
      </w:r>
      <w:r w:rsidR="006C3E97" w:rsidRPr="00D407B4">
        <w:rPr>
          <w:sz w:val="22"/>
        </w:rPr>
        <w:t xml:space="preserve"> </w:t>
      </w:r>
      <w:r w:rsidR="00004AA1" w:rsidRPr="00D407B4">
        <w:rPr>
          <w:sz w:val="22"/>
        </w:rPr>
        <w:t>MVEP</w:t>
      </w:r>
      <w:r w:rsidR="00A31E96" w:rsidRPr="00D407B4">
        <w:rPr>
          <w:sz w:val="22"/>
        </w:rPr>
        <w:t xml:space="preserve"> će u drugom</w:t>
      </w:r>
      <w:r w:rsidR="00AD7E69" w:rsidRPr="00D407B4">
        <w:rPr>
          <w:sz w:val="22"/>
        </w:rPr>
        <w:t xml:space="preserve"> kvartalu 2019. godine provesti</w:t>
      </w:r>
      <w:r w:rsidR="0009258A" w:rsidRPr="00D407B4">
        <w:rPr>
          <w:sz w:val="22"/>
        </w:rPr>
        <w:t xml:space="preserve"> postupke javne nabave te na</w:t>
      </w:r>
      <w:r w:rsidR="00AD7E69" w:rsidRPr="00D407B4">
        <w:rPr>
          <w:sz w:val="22"/>
        </w:rPr>
        <w:t xml:space="preserve"> temelju</w:t>
      </w:r>
      <w:r w:rsidR="0009258A" w:rsidRPr="00D407B4">
        <w:rPr>
          <w:sz w:val="22"/>
        </w:rPr>
        <w:t xml:space="preserve"> toga</w:t>
      </w:r>
      <w:r w:rsidR="00AD7E69" w:rsidRPr="00D407B4">
        <w:rPr>
          <w:sz w:val="22"/>
        </w:rPr>
        <w:t xml:space="preserve"> potpisati odgovarajuće ugovore</w:t>
      </w:r>
      <w:r w:rsidR="00ED5C13" w:rsidRPr="00D407B4">
        <w:rPr>
          <w:sz w:val="22"/>
        </w:rPr>
        <w:t xml:space="preserve">. </w:t>
      </w:r>
      <w:r w:rsidR="00333344" w:rsidRPr="00D407B4">
        <w:rPr>
          <w:sz w:val="22"/>
        </w:rPr>
        <w:t>Jelovnike službenih događaja</w:t>
      </w:r>
      <w:r w:rsidR="006C3E97" w:rsidRPr="00D407B4">
        <w:rPr>
          <w:sz w:val="22"/>
        </w:rPr>
        <w:t xml:space="preserve"> će se planirati na način da se maksimalno predstav</w:t>
      </w:r>
      <w:r w:rsidR="006429C5" w:rsidRPr="00D407B4">
        <w:rPr>
          <w:sz w:val="22"/>
        </w:rPr>
        <w:t>i hrvatska gastronomska kultura te će se i kroz ovaj segment bolje predstav</w:t>
      </w:r>
      <w:r w:rsidR="00CC70D6" w:rsidRPr="00D407B4">
        <w:rPr>
          <w:sz w:val="22"/>
        </w:rPr>
        <w:t>iti</w:t>
      </w:r>
      <w:r w:rsidR="006429C5" w:rsidRPr="00D407B4">
        <w:rPr>
          <w:sz w:val="22"/>
        </w:rPr>
        <w:t xml:space="preserve"> nacionaln</w:t>
      </w:r>
      <w:r w:rsidR="00CC70D6" w:rsidRPr="00D407B4">
        <w:rPr>
          <w:sz w:val="22"/>
        </w:rPr>
        <w:t>i</w:t>
      </w:r>
      <w:r w:rsidR="006429C5" w:rsidRPr="00D407B4">
        <w:rPr>
          <w:sz w:val="22"/>
        </w:rPr>
        <w:t xml:space="preserve"> identitet.</w:t>
      </w:r>
    </w:p>
    <w:p w14:paraId="6CF7F613" w14:textId="77777777" w:rsidR="005564AD" w:rsidRPr="009B268B" w:rsidRDefault="005564AD" w:rsidP="00A72692">
      <w:pPr>
        <w:rPr>
          <w:i/>
          <w:sz w:val="22"/>
        </w:rPr>
      </w:pPr>
      <w:r w:rsidRPr="00D407B4">
        <w:rPr>
          <w:i/>
          <w:sz w:val="22"/>
        </w:rPr>
        <w:t>Ostale usluge</w:t>
      </w:r>
      <w:r w:rsidRPr="009B268B">
        <w:rPr>
          <w:i/>
          <w:sz w:val="22"/>
        </w:rPr>
        <w:t xml:space="preserve"> </w:t>
      </w:r>
    </w:p>
    <w:p w14:paraId="6CF7F614" w14:textId="77777777" w:rsidR="009C4E86" w:rsidRPr="009B268B" w:rsidRDefault="00E83D6A" w:rsidP="002323C9">
      <w:pPr>
        <w:jc w:val="both"/>
        <w:rPr>
          <w:sz w:val="22"/>
        </w:rPr>
      </w:pPr>
      <w:r w:rsidRPr="009B268B">
        <w:rPr>
          <w:sz w:val="22"/>
          <w:u w:val="single"/>
        </w:rPr>
        <w:t>Usluge prijevoza</w:t>
      </w:r>
      <w:r w:rsidRPr="009B268B">
        <w:rPr>
          <w:sz w:val="22"/>
        </w:rPr>
        <w:t xml:space="preserve"> obavezno će biti organizirane za događaj</w:t>
      </w:r>
      <w:r w:rsidR="00093772" w:rsidRPr="009B268B">
        <w:rPr>
          <w:sz w:val="22"/>
        </w:rPr>
        <w:t>e</w:t>
      </w:r>
      <w:r w:rsidRPr="009B268B">
        <w:rPr>
          <w:sz w:val="22"/>
        </w:rPr>
        <w:t xml:space="preserve"> </w:t>
      </w:r>
      <w:r w:rsidR="002746B1" w:rsidRPr="009B268B">
        <w:rPr>
          <w:sz w:val="22"/>
        </w:rPr>
        <w:t xml:space="preserve">A </w:t>
      </w:r>
      <w:r w:rsidR="003F59B8" w:rsidRPr="009B268B">
        <w:rPr>
          <w:sz w:val="22"/>
        </w:rPr>
        <w:t xml:space="preserve">i C </w:t>
      </w:r>
      <w:r w:rsidR="002746B1" w:rsidRPr="009B268B">
        <w:rPr>
          <w:sz w:val="22"/>
        </w:rPr>
        <w:t>kategorije</w:t>
      </w:r>
      <w:r w:rsidRPr="009B268B">
        <w:rPr>
          <w:sz w:val="22"/>
        </w:rPr>
        <w:t xml:space="preserve"> (sastanci čelnika država i vlada, ministarski sastanci</w:t>
      </w:r>
      <w:r w:rsidR="00D37D32" w:rsidRPr="009B268B">
        <w:rPr>
          <w:sz w:val="22"/>
        </w:rPr>
        <w:t>, ministarske konferencije</w:t>
      </w:r>
      <w:r w:rsidR="003F59B8" w:rsidRPr="009B268B">
        <w:rPr>
          <w:sz w:val="22"/>
        </w:rPr>
        <w:t>, parlamentarna dimenzija</w:t>
      </w:r>
      <w:r w:rsidRPr="009B268B">
        <w:rPr>
          <w:sz w:val="22"/>
        </w:rPr>
        <w:t>)</w:t>
      </w:r>
      <w:r w:rsidR="00C32AE9" w:rsidRPr="009B268B">
        <w:rPr>
          <w:sz w:val="22"/>
        </w:rPr>
        <w:t>.</w:t>
      </w:r>
      <w:r w:rsidR="000A7C7A" w:rsidRPr="009B268B">
        <w:rPr>
          <w:sz w:val="22"/>
        </w:rPr>
        <w:t xml:space="preserve"> Za sve usluge </w:t>
      </w:r>
      <w:r w:rsidR="00C31B84" w:rsidRPr="009B268B">
        <w:rPr>
          <w:sz w:val="22"/>
        </w:rPr>
        <w:t>ove kategorije</w:t>
      </w:r>
      <w:r w:rsidR="007B2F3B" w:rsidRPr="009B268B">
        <w:rPr>
          <w:sz w:val="22"/>
        </w:rPr>
        <w:t>, Središnji državni u</w:t>
      </w:r>
      <w:r w:rsidR="00A31E96">
        <w:rPr>
          <w:sz w:val="22"/>
        </w:rPr>
        <w:t xml:space="preserve">red za središnju javnu </w:t>
      </w:r>
      <w:r w:rsidR="00D44E72">
        <w:rPr>
          <w:sz w:val="22"/>
        </w:rPr>
        <w:t>nabavu</w:t>
      </w:r>
      <w:r w:rsidR="00C31B84" w:rsidRPr="00D44E72">
        <w:rPr>
          <w:sz w:val="22"/>
        </w:rPr>
        <w:t xml:space="preserve"> </w:t>
      </w:r>
      <w:r w:rsidR="000E4B4F" w:rsidRPr="00D44E72">
        <w:rPr>
          <w:sz w:val="22"/>
        </w:rPr>
        <w:t xml:space="preserve">za </w:t>
      </w:r>
      <w:r w:rsidR="00004AA1" w:rsidRPr="00D44E72">
        <w:rPr>
          <w:sz w:val="22"/>
        </w:rPr>
        <w:t>MVEP</w:t>
      </w:r>
      <w:r w:rsidR="00977330" w:rsidRPr="00D44E72">
        <w:rPr>
          <w:sz w:val="22"/>
        </w:rPr>
        <w:t xml:space="preserve"> </w:t>
      </w:r>
      <w:r w:rsidR="00D44E72">
        <w:rPr>
          <w:sz w:val="22"/>
        </w:rPr>
        <w:t xml:space="preserve">je </w:t>
      </w:r>
      <w:r w:rsidR="005955E5" w:rsidRPr="00D44E72">
        <w:rPr>
          <w:sz w:val="22"/>
        </w:rPr>
        <w:t>prove</w:t>
      </w:r>
      <w:r w:rsidR="00A31E96" w:rsidRPr="00D44E72">
        <w:rPr>
          <w:sz w:val="22"/>
        </w:rPr>
        <w:t>o</w:t>
      </w:r>
      <w:r w:rsidR="005955E5" w:rsidRPr="00D44E72">
        <w:rPr>
          <w:sz w:val="22"/>
        </w:rPr>
        <w:t xml:space="preserve"> postup</w:t>
      </w:r>
      <w:r w:rsidR="00977330" w:rsidRPr="00D44E72">
        <w:rPr>
          <w:sz w:val="22"/>
        </w:rPr>
        <w:t>ke</w:t>
      </w:r>
      <w:r w:rsidR="005955E5" w:rsidRPr="00D44E72">
        <w:rPr>
          <w:sz w:val="22"/>
        </w:rPr>
        <w:t xml:space="preserve"> javne nabave</w:t>
      </w:r>
      <w:r w:rsidR="007B2F3B" w:rsidRPr="00D44E72">
        <w:rPr>
          <w:sz w:val="22"/>
        </w:rPr>
        <w:t xml:space="preserve"> u </w:t>
      </w:r>
      <w:r w:rsidR="002939A8" w:rsidRPr="00D44E72">
        <w:rPr>
          <w:sz w:val="22"/>
        </w:rPr>
        <w:t>prvom kvartalu 2019.</w:t>
      </w:r>
      <w:r w:rsidR="007B2F3B" w:rsidRPr="00D44E72">
        <w:rPr>
          <w:sz w:val="22"/>
        </w:rPr>
        <w:t xml:space="preserve"> godine</w:t>
      </w:r>
      <w:r w:rsidR="0009258A" w:rsidRPr="00D44E72">
        <w:rPr>
          <w:sz w:val="22"/>
        </w:rPr>
        <w:t xml:space="preserve"> te </w:t>
      </w:r>
      <w:r w:rsidR="00FC5FC9" w:rsidRPr="00D44E72">
        <w:rPr>
          <w:sz w:val="22"/>
        </w:rPr>
        <w:t xml:space="preserve">će </w:t>
      </w:r>
      <w:r w:rsidR="0009258A" w:rsidRPr="00D44E72">
        <w:rPr>
          <w:sz w:val="22"/>
        </w:rPr>
        <w:t>na</w:t>
      </w:r>
      <w:r w:rsidR="00977330" w:rsidRPr="00D44E72">
        <w:rPr>
          <w:sz w:val="22"/>
        </w:rPr>
        <w:t xml:space="preserve"> temelju</w:t>
      </w:r>
      <w:r w:rsidR="0009258A" w:rsidRPr="00D44E72">
        <w:rPr>
          <w:sz w:val="22"/>
        </w:rPr>
        <w:t xml:space="preserve"> toga</w:t>
      </w:r>
      <w:r w:rsidR="00977330" w:rsidRPr="00D44E72">
        <w:rPr>
          <w:sz w:val="22"/>
        </w:rPr>
        <w:t xml:space="preserve"> potpisati odgovarajuće ugovore</w:t>
      </w:r>
      <w:r w:rsidR="00062B91" w:rsidRPr="00D44E72">
        <w:rPr>
          <w:sz w:val="22"/>
        </w:rPr>
        <w:t>.</w:t>
      </w:r>
      <w:r w:rsidR="000A7C7A" w:rsidRPr="00D44E72">
        <w:rPr>
          <w:sz w:val="22"/>
        </w:rPr>
        <w:t xml:space="preserve"> </w:t>
      </w:r>
      <w:r w:rsidR="00602EF5" w:rsidRPr="00D44E72">
        <w:rPr>
          <w:sz w:val="22"/>
        </w:rPr>
        <w:t xml:space="preserve">Za sve ostale sastanke </w:t>
      </w:r>
      <w:r w:rsidR="004B0E5D" w:rsidRPr="00D44E72">
        <w:rPr>
          <w:sz w:val="22"/>
        </w:rPr>
        <w:t>usluge prijevoza organizirat</w:t>
      </w:r>
      <w:r w:rsidR="002746B1" w:rsidRPr="00D44E72">
        <w:rPr>
          <w:sz w:val="22"/>
        </w:rPr>
        <w:t xml:space="preserve"> će se</w:t>
      </w:r>
      <w:r w:rsidR="004B0E5D" w:rsidRPr="00D44E72">
        <w:rPr>
          <w:sz w:val="22"/>
        </w:rPr>
        <w:t xml:space="preserve"> po potrebi</w:t>
      </w:r>
      <w:r w:rsidR="00602EF5" w:rsidRPr="00D44E72">
        <w:rPr>
          <w:sz w:val="22"/>
        </w:rPr>
        <w:t>.</w:t>
      </w:r>
    </w:p>
    <w:p w14:paraId="6CF7F615" w14:textId="77777777" w:rsidR="00F220E5" w:rsidRPr="009B268B" w:rsidRDefault="00F220E5" w:rsidP="002323C9">
      <w:pPr>
        <w:jc w:val="both"/>
        <w:rPr>
          <w:sz w:val="22"/>
        </w:rPr>
      </w:pPr>
      <w:r w:rsidRPr="009B268B">
        <w:rPr>
          <w:sz w:val="22"/>
          <w:u w:val="single"/>
        </w:rPr>
        <w:t>Usluge smještaja</w:t>
      </w:r>
      <w:r w:rsidRPr="009B268B">
        <w:rPr>
          <w:sz w:val="22"/>
        </w:rPr>
        <w:t xml:space="preserve"> planirat će se sukladno vrsti i razini događaja. Uobičajeno je da država predsjedateljica Vijećem</w:t>
      </w:r>
      <w:r w:rsidR="00E16B38" w:rsidRPr="009B268B">
        <w:rPr>
          <w:sz w:val="22"/>
        </w:rPr>
        <w:t xml:space="preserve">, odnosno </w:t>
      </w:r>
      <w:r w:rsidRPr="009B268B">
        <w:rPr>
          <w:sz w:val="22"/>
        </w:rPr>
        <w:t xml:space="preserve">domaćin snosi </w:t>
      </w:r>
      <w:r w:rsidR="00D37D32" w:rsidRPr="009B268B">
        <w:rPr>
          <w:sz w:val="22"/>
        </w:rPr>
        <w:t xml:space="preserve">dio </w:t>
      </w:r>
      <w:r w:rsidRPr="009B268B">
        <w:rPr>
          <w:sz w:val="22"/>
        </w:rPr>
        <w:t>troškov</w:t>
      </w:r>
      <w:r w:rsidR="00D37D32" w:rsidRPr="009B268B">
        <w:rPr>
          <w:sz w:val="22"/>
        </w:rPr>
        <w:t>a</w:t>
      </w:r>
      <w:r w:rsidRPr="009B268B">
        <w:rPr>
          <w:sz w:val="22"/>
        </w:rPr>
        <w:t xml:space="preserve"> smještaja za neformalne sastanke</w:t>
      </w:r>
      <w:r w:rsidR="00602EF5" w:rsidRPr="009B268B">
        <w:rPr>
          <w:sz w:val="22"/>
        </w:rPr>
        <w:t xml:space="preserve"> ministara</w:t>
      </w:r>
      <w:r w:rsidRPr="009B268B">
        <w:rPr>
          <w:sz w:val="22"/>
        </w:rPr>
        <w:t xml:space="preserve">, i to u formatu 1+1 (voditelj </w:t>
      </w:r>
      <w:r w:rsidR="006C420D" w:rsidRPr="009B268B">
        <w:rPr>
          <w:sz w:val="22"/>
        </w:rPr>
        <w:t>izaslanstva</w:t>
      </w:r>
      <w:r w:rsidRPr="009B268B">
        <w:rPr>
          <w:sz w:val="22"/>
        </w:rPr>
        <w:t>/ministar + jedan član)</w:t>
      </w:r>
      <w:r w:rsidR="0023289F" w:rsidRPr="009B268B">
        <w:rPr>
          <w:sz w:val="22"/>
        </w:rPr>
        <w:t xml:space="preserve">, kao i posjete </w:t>
      </w:r>
      <w:r w:rsidR="00B4608C" w:rsidRPr="009B268B">
        <w:rPr>
          <w:sz w:val="22"/>
        </w:rPr>
        <w:t>COREPER</w:t>
      </w:r>
      <w:r w:rsidR="0023289F" w:rsidRPr="009B268B">
        <w:rPr>
          <w:sz w:val="22"/>
        </w:rPr>
        <w:t>-a I i II te PSO-a</w:t>
      </w:r>
      <w:r w:rsidRPr="009B268B">
        <w:rPr>
          <w:sz w:val="22"/>
        </w:rPr>
        <w:t xml:space="preserve">. </w:t>
      </w:r>
      <w:r w:rsidR="0018774E" w:rsidRPr="009B268B">
        <w:rPr>
          <w:sz w:val="22"/>
        </w:rPr>
        <w:t xml:space="preserve">Razina hotelskog smještaja i konkretni hoteli bit će unaprijed </w:t>
      </w:r>
      <w:r w:rsidR="0018774E" w:rsidRPr="00D407B4">
        <w:rPr>
          <w:sz w:val="22"/>
        </w:rPr>
        <w:t>definirani. Za sve usluge ove kategorije</w:t>
      </w:r>
      <w:r w:rsidR="007B2F3B" w:rsidRPr="00D407B4">
        <w:rPr>
          <w:sz w:val="22"/>
        </w:rPr>
        <w:t>, a za događaje</w:t>
      </w:r>
      <w:r w:rsidR="00FC6A0F" w:rsidRPr="00D407B4">
        <w:rPr>
          <w:sz w:val="22"/>
        </w:rPr>
        <w:t xml:space="preserve"> </w:t>
      </w:r>
      <w:r w:rsidR="000E4B4F" w:rsidRPr="00D407B4">
        <w:rPr>
          <w:sz w:val="22"/>
        </w:rPr>
        <w:t>koj</w:t>
      </w:r>
      <w:r w:rsidR="007B2F3B" w:rsidRPr="00D407B4">
        <w:rPr>
          <w:sz w:val="22"/>
        </w:rPr>
        <w:t>i</w:t>
      </w:r>
      <w:r w:rsidR="000E4B4F" w:rsidRPr="00D407B4">
        <w:rPr>
          <w:sz w:val="22"/>
        </w:rPr>
        <w:t xml:space="preserve"> se održavaju u Zagrebu</w:t>
      </w:r>
      <w:r w:rsidR="007B2F3B" w:rsidRPr="00D407B4">
        <w:rPr>
          <w:sz w:val="22"/>
        </w:rPr>
        <w:t>,</w:t>
      </w:r>
      <w:r w:rsidR="000E4B4F" w:rsidRPr="00D407B4">
        <w:rPr>
          <w:sz w:val="22"/>
        </w:rPr>
        <w:t xml:space="preserve"> </w:t>
      </w:r>
      <w:r w:rsidR="00004AA1" w:rsidRPr="00D407B4">
        <w:rPr>
          <w:sz w:val="22"/>
        </w:rPr>
        <w:t>MVEP</w:t>
      </w:r>
      <w:r w:rsidR="00977330" w:rsidRPr="00D407B4">
        <w:rPr>
          <w:sz w:val="22"/>
        </w:rPr>
        <w:t xml:space="preserve"> će </w:t>
      </w:r>
      <w:r w:rsidR="0042334D" w:rsidRPr="00D407B4">
        <w:rPr>
          <w:sz w:val="22"/>
        </w:rPr>
        <w:t xml:space="preserve">u </w:t>
      </w:r>
      <w:r w:rsidR="00A31E96" w:rsidRPr="00D407B4">
        <w:rPr>
          <w:sz w:val="22"/>
        </w:rPr>
        <w:t>drugom</w:t>
      </w:r>
      <w:r w:rsidR="002939A8" w:rsidRPr="00D407B4">
        <w:rPr>
          <w:sz w:val="22"/>
        </w:rPr>
        <w:t xml:space="preserve"> kvartalu 2019. </w:t>
      </w:r>
      <w:r w:rsidR="00FC6A0F" w:rsidRPr="00D407B4">
        <w:rPr>
          <w:sz w:val="22"/>
        </w:rPr>
        <w:t xml:space="preserve"> godine</w:t>
      </w:r>
      <w:r w:rsidR="0018774E" w:rsidRPr="00D407B4">
        <w:rPr>
          <w:sz w:val="22"/>
        </w:rPr>
        <w:t xml:space="preserve"> </w:t>
      </w:r>
      <w:r w:rsidR="00945BD1" w:rsidRPr="00D407B4">
        <w:rPr>
          <w:sz w:val="22"/>
        </w:rPr>
        <w:t>objaviti</w:t>
      </w:r>
      <w:r w:rsidR="0009258A" w:rsidRPr="00D407B4">
        <w:rPr>
          <w:sz w:val="22"/>
        </w:rPr>
        <w:t xml:space="preserve"> postupke javne nabave te na</w:t>
      </w:r>
      <w:r w:rsidR="00977330" w:rsidRPr="00D407B4">
        <w:rPr>
          <w:sz w:val="22"/>
        </w:rPr>
        <w:t xml:space="preserve"> temelju</w:t>
      </w:r>
      <w:r w:rsidR="0009258A" w:rsidRPr="00D407B4">
        <w:rPr>
          <w:sz w:val="22"/>
        </w:rPr>
        <w:t xml:space="preserve"> toga</w:t>
      </w:r>
      <w:r w:rsidR="00977330" w:rsidRPr="00D407B4">
        <w:rPr>
          <w:sz w:val="22"/>
        </w:rPr>
        <w:t xml:space="preserve"> </w:t>
      </w:r>
      <w:r w:rsidR="00945BD1" w:rsidRPr="00D407B4">
        <w:rPr>
          <w:sz w:val="22"/>
        </w:rPr>
        <w:t xml:space="preserve">tijekom 2019. godine </w:t>
      </w:r>
      <w:r w:rsidR="00977330" w:rsidRPr="00D407B4">
        <w:rPr>
          <w:sz w:val="22"/>
        </w:rPr>
        <w:t>potpisati odgovarajuće ugovore</w:t>
      </w:r>
      <w:r w:rsidR="00ED5C13" w:rsidRPr="00D407B4">
        <w:rPr>
          <w:sz w:val="22"/>
        </w:rPr>
        <w:t xml:space="preserve">. </w:t>
      </w:r>
      <w:r w:rsidR="00A65C00" w:rsidRPr="00D407B4">
        <w:rPr>
          <w:sz w:val="22"/>
        </w:rPr>
        <w:t xml:space="preserve">Sve navedeno za sastanke na visokoj razini organizirat će i provesti </w:t>
      </w:r>
      <w:r w:rsidR="00004AA1" w:rsidRPr="00D407B4">
        <w:rPr>
          <w:sz w:val="22"/>
        </w:rPr>
        <w:t>MVEP</w:t>
      </w:r>
      <w:r w:rsidR="00A65C00" w:rsidRPr="00D407B4">
        <w:rPr>
          <w:sz w:val="22"/>
        </w:rPr>
        <w:t xml:space="preserve">. </w:t>
      </w:r>
      <w:r w:rsidR="00602EF5" w:rsidRPr="00D407B4">
        <w:rPr>
          <w:sz w:val="22"/>
        </w:rPr>
        <w:t>Trošak s</w:t>
      </w:r>
      <w:r w:rsidRPr="00D407B4">
        <w:rPr>
          <w:sz w:val="22"/>
        </w:rPr>
        <w:t>mještaj</w:t>
      </w:r>
      <w:r w:rsidR="00602EF5" w:rsidRPr="00D407B4">
        <w:rPr>
          <w:sz w:val="22"/>
        </w:rPr>
        <w:t>a</w:t>
      </w:r>
      <w:r w:rsidRPr="00D407B4">
        <w:rPr>
          <w:sz w:val="22"/>
        </w:rPr>
        <w:t xml:space="preserve"> za sastanke na stručno</w:t>
      </w:r>
      <w:r w:rsidR="006C420D" w:rsidRPr="00D407B4">
        <w:rPr>
          <w:sz w:val="22"/>
        </w:rPr>
        <w:t xml:space="preserve">j i radnoj razini </w:t>
      </w:r>
      <w:r w:rsidR="0039577C" w:rsidRPr="00D407B4">
        <w:rPr>
          <w:sz w:val="22"/>
        </w:rPr>
        <w:t xml:space="preserve">najčešće </w:t>
      </w:r>
      <w:r w:rsidR="006C420D" w:rsidRPr="00D407B4">
        <w:rPr>
          <w:sz w:val="22"/>
        </w:rPr>
        <w:t>podmiruju sama</w:t>
      </w:r>
      <w:r w:rsidRPr="00D407B4">
        <w:rPr>
          <w:sz w:val="22"/>
        </w:rPr>
        <w:t xml:space="preserve"> </w:t>
      </w:r>
      <w:r w:rsidR="006C420D" w:rsidRPr="00D407B4">
        <w:rPr>
          <w:sz w:val="22"/>
        </w:rPr>
        <w:t>izaslanstva</w:t>
      </w:r>
      <w:r w:rsidRPr="00D407B4">
        <w:rPr>
          <w:sz w:val="22"/>
        </w:rPr>
        <w:t xml:space="preserve">, a kroz akreditacijski sustav će </w:t>
      </w:r>
      <w:r w:rsidR="0018774E" w:rsidRPr="00D407B4">
        <w:rPr>
          <w:sz w:val="22"/>
        </w:rPr>
        <w:t xml:space="preserve">sudionicima </w:t>
      </w:r>
      <w:r w:rsidRPr="00D407B4">
        <w:rPr>
          <w:sz w:val="22"/>
        </w:rPr>
        <w:t xml:space="preserve">biti ponuđene opcije prikladnih hotela. </w:t>
      </w:r>
      <w:r w:rsidR="00945BD1" w:rsidRPr="00D407B4">
        <w:rPr>
          <w:sz w:val="22"/>
        </w:rPr>
        <w:t>Za p</w:t>
      </w:r>
      <w:r w:rsidR="00A65C00" w:rsidRPr="00D407B4">
        <w:rPr>
          <w:sz w:val="22"/>
        </w:rPr>
        <w:t>re</w:t>
      </w:r>
      <w:r w:rsidR="00500ED0" w:rsidRPr="00D407B4">
        <w:rPr>
          <w:sz w:val="22"/>
        </w:rPr>
        <w:t>d</w:t>
      </w:r>
      <w:r w:rsidR="00A65C00" w:rsidRPr="00D407B4">
        <w:rPr>
          <w:sz w:val="22"/>
        </w:rPr>
        <w:t>-</w:t>
      </w:r>
      <w:r w:rsidR="00500ED0" w:rsidRPr="00D407B4">
        <w:rPr>
          <w:sz w:val="22"/>
        </w:rPr>
        <w:t>ugovaranje smještajnih kapaciteta</w:t>
      </w:r>
      <w:r w:rsidR="00A65C00" w:rsidRPr="00D407B4">
        <w:rPr>
          <w:sz w:val="22"/>
        </w:rPr>
        <w:t xml:space="preserve"> i dogovor s hotelima za sastanke na stručnoj i radnoj razini </w:t>
      </w:r>
      <w:r w:rsidR="00945BD1" w:rsidRPr="00D407B4">
        <w:rPr>
          <w:sz w:val="22"/>
        </w:rPr>
        <w:t xml:space="preserve">sklopit će se sporazum o suradnji s zainteresiranim hotelima te će izaslanstva sama rezervirati smještaj kroz akreditacijski sustav uz suradnju s </w:t>
      </w:r>
      <w:r w:rsidR="00A65C00" w:rsidRPr="00D407B4">
        <w:rPr>
          <w:sz w:val="22"/>
        </w:rPr>
        <w:t>nadležn</w:t>
      </w:r>
      <w:r w:rsidR="00945BD1" w:rsidRPr="00D407B4">
        <w:rPr>
          <w:sz w:val="22"/>
        </w:rPr>
        <w:t>im</w:t>
      </w:r>
      <w:r w:rsidR="00A65C00" w:rsidRPr="00D407B4">
        <w:rPr>
          <w:sz w:val="22"/>
        </w:rPr>
        <w:t xml:space="preserve"> tijel</w:t>
      </w:r>
      <w:r w:rsidR="00945BD1" w:rsidRPr="00D407B4">
        <w:rPr>
          <w:sz w:val="22"/>
        </w:rPr>
        <w:t>ima</w:t>
      </w:r>
      <w:r w:rsidR="00A65C00" w:rsidRPr="00D407B4">
        <w:rPr>
          <w:sz w:val="22"/>
        </w:rPr>
        <w:t xml:space="preserve"> državne uprave.</w:t>
      </w:r>
      <w:r w:rsidR="00FA004E" w:rsidRPr="00D407B4">
        <w:rPr>
          <w:sz w:val="22"/>
        </w:rPr>
        <w:t xml:space="preserve"> Za sve usluge ove kategorije</w:t>
      </w:r>
      <w:r w:rsidR="007B2F3B" w:rsidRPr="00D407B4">
        <w:rPr>
          <w:sz w:val="22"/>
        </w:rPr>
        <w:t>, a za događaje</w:t>
      </w:r>
      <w:r w:rsidR="00FA004E" w:rsidRPr="00D407B4">
        <w:rPr>
          <w:sz w:val="22"/>
        </w:rPr>
        <w:t xml:space="preserve"> koj</w:t>
      </w:r>
      <w:r w:rsidR="007B2F3B" w:rsidRPr="00D407B4">
        <w:rPr>
          <w:sz w:val="22"/>
        </w:rPr>
        <w:t>i</w:t>
      </w:r>
      <w:r w:rsidR="00FA004E" w:rsidRPr="00D407B4">
        <w:rPr>
          <w:sz w:val="22"/>
        </w:rPr>
        <w:t xml:space="preserve"> se održavaju u Zagrebu </w:t>
      </w:r>
      <w:r w:rsidR="00004AA1" w:rsidRPr="00D407B4">
        <w:rPr>
          <w:sz w:val="22"/>
        </w:rPr>
        <w:t>MVEP</w:t>
      </w:r>
      <w:r w:rsidR="00A31E96" w:rsidRPr="00D407B4">
        <w:rPr>
          <w:sz w:val="22"/>
        </w:rPr>
        <w:t xml:space="preserve"> će u drugom</w:t>
      </w:r>
      <w:r w:rsidR="00370DE4" w:rsidRPr="00D407B4">
        <w:rPr>
          <w:sz w:val="22"/>
        </w:rPr>
        <w:t xml:space="preserve"> kvartalu 2019</w:t>
      </w:r>
      <w:r w:rsidR="003656E9">
        <w:rPr>
          <w:sz w:val="22"/>
        </w:rPr>
        <w:t>. godine sklopiti</w:t>
      </w:r>
      <w:r w:rsidR="00FA004E" w:rsidRPr="00D407B4">
        <w:rPr>
          <w:sz w:val="22"/>
        </w:rPr>
        <w:t xml:space="preserve"> sporazum</w:t>
      </w:r>
      <w:r w:rsidR="00FA004E" w:rsidRPr="009B268B">
        <w:rPr>
          <w:sz w:val="22"/>
        </w:rPr>
        <w:t xml:space="preserve"> o suradnji s zainteresiranim hotelima</w:t>
      </w:r>
      <w:r w:rsidR="00ED5C13" w:rsidRPr="009B268B">
        <w:rPr>
          <w:sz w:val="22"/>
        </w:rPr>
        <w:t xml:space="preserve">. </w:t>
      </w:r>
    </w:p>
    <w:p w14:paraId="6CF7F616" w14:textId="77777777" w:rsidR="009902A8" w:rsidRPr="009B268B" w:rsidRDefault="0018774E" w:rsidP="00157B97">
      <w:pPr>
        <w:spacing w:after="340"/>
        <w:jc w:val="both"/>
        <w:rPr>
          <w:sz w:val="22"/>
        </w:rPr>
      </w:pPr>
      <w:r w:rsidRPr="009B268B">
        <w:rPr>
          <w:sz w:val="22"/>
          <w:u w:val="single"/>
        </w:rPr>
        <w:t>Usluge osnovne medicinske pomoći</w:t>
      </w:r>
      <w:r w:rsidRPr="009B268B">
        <w:rPr>
          <w:sz w:val="22"/>
        </w:rPr>
        <w:t xml:space="preserve"> će biti dostupne sudionicima sastanaka na svim lokacijama (konferencijskim prostorima za sastanke visoke razine, kao i prostorima održavanja radnih i stručnih sastanaka)</w:t>
      </w:r>
      <w:r w:rsidR="001D276F" w:rsidRPr="009B268B">
        <w:rPr>
          <w:sz w:val="22"/>
        </w:rPr>
        <w:t xml:space="preserve">. Posebna će se pažnja posvetiti potpori događajima na visokoj razini (A </w:t>
      </w:r>
      <w:r w:rsidR="00513E30" w:rsidRPr="009B268B">
        <w:rPr>
          <w:sz w:val="22"/>
        </w:rPr>
        <w:t xml:space="preserve">i C </w:t>
      </w:r>
      <w:r w:rsidR="001D276F" w:rsidRPr="009B268B">
        <w:rPr>
          <w:sz w:val="22"/>
        </w:rPr>
        <w:t>razina), za koje će odgovarajuće pripreme u cilju organizacije koordiniranja zdravstvene zaštite i djelovanje hitne medicin</w:t>
      </w:r>
      <w:r w:rsidR="009902A8" w:rsidRPr="009B268B">
        <w:rPr>
          <w:sz w:val="22"/>
        </w:rPr>
        <w:t xml:space="preserve">ske službe izvršiti Ministarstvo zdravstva, Hrvatski zavod za hitnu medicinu i Ministarstvo unutarnjih poslova, </w:t>
      </w:r>
      <w:r w:rsidR="001D276F" w:rsidRPr="009B268B">
        <w:rPr>
          <w:sz w:val="22"/>
        </w:rPr>
        <w:t xml:space="preserve">uz potporu Tajništva </w:t>
      </w:r>
      <w:r w:rsidR="00D64363" w:rsidRPr="009B268B">
        <w:rPr>
          <w:sz w:val="22"/>
        </w:rPr>
        <w:t>P</w:t>
      </w:r>
      <w:r w:rsidR="001D276F" w:rsidRPr="009B268B">
        <w:rPr>
          <w:sz w:val="22"/>
        </w:rPr>
        <w:t>redsjedanja</w:t>
      </w:r>
      <w:r w:rsidR="00740E91" w:rsidRPr="009B268B">
        <w:rPr>
          <w:sz w:val="22"/>
        </w:rPr>
        <w:t>.</w:t>
      </w:r>
      <w:r w:rsidR="00D64363" w:rsidRPr="009B268B">
        <w:rPr>
          <w:sz w:val="22"/>
        </w:rPr>
        <w:t xml:space="preserve"> </w:t>
      </w:r>
      <w:r w:rsidR="001D276F" w:rsidRPr="009B268B">
        <w:rPr>
          <w:sz w:val="22"/>
        </w:rPr>
        <w:t>Potrebna s</w:t>
      </w:r>
      <w:r w:rsidR="00F971CF" w:rsidRPr="009B268B">
        <w:rPr>
          <w:sz w:val="22"/>
        </w:rPr>
        <w:t>redstva za pružanje ovih usluga p</w:t>
      </w:r>
      <w:r w:rsidR="00E94E20" w:rsidRPr="009B268B">
        <w:rPr>
          <w:sz w:val="22"/>
        </w:rPr>
        <w:t>okrit će se iz</w:t>
      </w:r>
      <w:r w:rsidR="00F971CF" w:rsidRPr="009B268B">
        <w:rPr>
          <w:sz w:val="22"/>
        </w:rPr>
        <w:t xml:space="preserve"> proračun</w:t>
      </w:r>
      <w:r w:rsidR="00E94E20" w:rsidRPr="009B268B">
        <w:rPr>
          <w:sz w:val="22"/>
        </w:rPr>
        <w:t>a</w:t>
      </w:r>
      <w:r w:rsidR="00F971CF" w:rsidRPr="009B268B">
        <w:rPr>
          <w:sz w:val="22"/>
        </w:rPr>
        <w:t xml:space="preserve"> Predsjedanja.</w:t>
      </w:r>
    </w:p>
    <w:p w14:paraId="6CF7F617" w14:textId="77777777" w:rsidR="008F672C" w:rsidRPr="009B268B" w:rsidRDefault="00BC52F4" w:rsidP="00D8666A">
      <w:pPr>
        <w:pStyle w:val="Heading2"/>
        <w:numPr>
          <w:ilvl w:val="1"/>
          <w:numId w:val="51"/>
        </w:numPr>
        <w:rPr>
          <w:sz w:val="22"/>
          <w:szCs w:val="24"/>
        </w:rPr>
      </w:pPr>
      <w:bookmarkStart w:id="97" w:name="_Toc1479435"/>
      <w:r w:rsidRPr="009B268B">
        <w:rPr>
          <w:sz w:val="22"/>
          <w:szCs w:val="24"/>
        </w:rPr>
        <w:t xml:space="preserve">Proračun i </w:t>
      </w:r>
      <w:r w:rsidR="005E0EB5" w:rsidRPr="009B268B">
        <w:rPr>
          <w:sz w:val="22"/>
          <w:szCs w:val="24"/>
        </w:rPr>
        <w:t>javna nabava</w:t>
      </w:r>
      <w:bookmarkEnd w:id="97"/>
    </w:p>
    <w:p w14:paraId="6CF7F618" w14:textId="77777777" w:rsidR="00D52B69" w:rsidRPr="009B268B" w:rsidRDefault="00D52B69" w:rsidP="00A81C76">
      <w:pPr>
        <w:shd w:val="clear" w:color="auto" w:fill="FFFFFF" w:themeFill="background1"/>
        <w:jc w:val="both"/>
        <w:rPr>
          <w:i/>
          <w:sz w:val="22"/>
        </w:rPr>
      </w:pPr>
      <w:r w:rsidRPr="009B268B">
        <w:rPr>
          <w:i/>
          <w:sz w:val="22"/>
        </w:rPr>
        <w:t>Proračun</w:t>
      </w:r>
    </w:p>
    <w:p w14:paraId="6CF7F619" w14:textId="77777777" w:rsidR="00A81C76" w:rsidRPr="009B268B" w:rsidRDefault="00EB23D4" w:rsidP="00A81C76">
      <w:pPr>
        <w:shd w:val="clear" w:color="auto" w:fill="FFFFFF" w:themeFill="background1"/>
        <w:jc w:val="both"/>
        <w:rPr>
          <w:sz w:val="22"/>
        </w:rPr>
      </w:pPr>
      <w:r w:rsidRPr="009B268B">
        <w:rPr>
          <w:sz w:val="22"/>
        </w:rPr>
        <w:t>Predsjedanje Vijećem</w:t>
      </w:r>
      <w:r w:rsidR="00A81C76" w:rsidRPr="009B268B">
        <w:rPr>
          <w:sz w:val="22"/>
        </w:rPr>
        <w:t xml:space="preserve"> od države članice iziskuje povećane troškove za nacionalni proračun. Visina</w:t>
      </w:r>
      <w:r w:rsidRPr="009B268B">
        <w:rPr>
          <w:sz w:val="22"/>
        </w:rPr>
        <w:t xml:space="preserve"> proračuna predsjedanja Vijećem</w:t>
      </w:r>
      <w:r w:rsidR="004D2289" w:rsidRPr="009B268B">
        <w:rPr>
          <w:sz w:val="22"/>
        </w:rPr>
        <w:t xml:space="preserve"> </w:t>
      </w:r>
      <w:r w:rsidR="00A81C76" w:rsidRPr="009B268B">
        <w:rPr>
          <w:sz w:val="22"/>
        </w:rPr>
        <w:t xml:space="preserve">razlikuje se od države do države, no troškovi uobičajeno iznose nekoliko desetaka milijuna eura. Proračun za prethodna predsjedanja iznosio je u rasponu od 50 do 115 milijuna eura. </w:t>
      </w:r>
      <w:r w:rsidR="00E94E20" w:rsidRPr="009B268B">
        <w:rPr>
          <w:sz w:val="22"/>
        </w:rPr>
        <w:t>Slijedeći praksu dosadašnjih zemalja predsjedateljica, posebice onih slične veličine i ekonomske snage, tijela organizacijske strukture Predsjedanja odredit će sredstva potre</w:t>
      </w:r>
      <w:r w:rsidR="006A658A" w:rsidRPr="009B268B">
        <w:rPr>
          <w:sz w:val="22"/>
        </w:rPr>
        <w:t>bna za Predsjedanje. O</w:t>
      </w:r>
      <w:r w:rsidR="004E5959" w:rsidRPr="009B268B">
        <w:rPr>
          <w:sz w:val="22"/>
        </w:rPr>
        <w:t>dluka</w:t>
      </w:r>
      <w:r w:rsidR="00E94E20" w:rsidRPr="009B268B">
        <w:rPr>
          <w:sz w:val="22"/>
        </w:rPr>
        <w:t xml:space="preserve"> bi se trebala donijeti </w:t>
      </w:r>
      <w:r w:rsidR="00D95CF4" w:rsidRPr="00D407B4">
        <w:rPr>
          <w:sz w:val="22"/>
        </w:rPr>
        <w:t>u drugom kvartalu</w:t>
      </w:r>
      <w:r w:rsidR="00BC1F5E" w:rsidRPr="00D407B4">
        <w:rPr>
          <w:sz w:val="22"/>
        </w:rPr>
        <w:t xml:space="preserve"> 2019</w:t>
      </w:r>
      <w:r w:rsidR="00BC1F5E" w:rsidRPr="009B268B">
        <w:rPr>
          <w:sz w:val="22"/>
        </w:rPr>
        <w:t>. godine</w:t>
      </w:r>
      <w:r w:rsidR="00A81C76" w:rsidRPr="009B268B">
        <w:rPr>
          <w:sz w:val="22"/>
        </w:rPr>
        <w:t>.</w:t>
      </w:r>
    </w:p>
    <w:p w14:paraId="6CF7F61A" w14:textId="77777777" w:rsidR="008D2B87" w:rsidRPr="009B268B" w:rsidRDefault="0086748F" w:rsidP="00A81C76">
      <w:pPr>
        <w:shd w:val="clear" w:color="auto" w:fill="FFFFFF" w:themeFill="background1"/>
        <w:jc w:val="both"/>
        <w:rPr>
          <w:sz w:val="22"/>
        </w:rPr>
      </w:pPr>
      <w:r w:rsidRPr="009B268B">
        <w:rPr>
          <w:sz w:val="22"/>
        </w:rPr>
        <w:t xml:space="preserve">Tijela državne </w:t>
      </w:r>
      <w:r w:rsidR="00F971CF" w:rsidRPr="009B268B">
        <w:rPr>
          <w:sz w:val="22"/>
        </w:rPr>
        <w:t>u</w:t>
      </w:r>
      <w:r w:rsidRPr="009B268B">
        <w:rPr>
          <w:sz w:val="22"/>
        </w:rPr>
        <w:t>prave planira</w:t>
      </w:r>
      <w:r w:rsidR="00B11BC6" w:rsidRPr="009B268B">
        <w:rPr>
          <w:sz w:val="22"/>
        </w:rPr>
        <w:t>ju</w:t>
      </w:r>
      <w:r w:rsidRPr="009B268B">
        <w:rPr>
          <w:sz w:val="22"/>
        </w:rPr>
        <w:t xml:space="preserve"> na svojim proračunskim stavkama sredstva potrebna za plaće i materijalne rashode djelatnika koji će raditi na poslovima vezanim uz Predsjedanje, dok </w:t>
      </w:r>
      <w:r w:rsidR="00004AA1" w:rsidRPr="009B268B">
        <w:rPr>
          <w:sz w:val="22"/>
        </w:rPr>
        <w:t>MVEP</w:t>
      </w:r>
      <w:r w:rsidRPr="009B268B">
        <w:rPr>
          <w:sz w:val="22"/>
        </w:rPr>
        <w:t xml:space="preserve"> kao koordinator planira sredstva za ostale aktivnosti</w:t>
      </w:r>
      <w:r w:rsidR="00E7705B" w:rsidRPr="009B268B">
        <w:rPr>
          <w:sz w:val="22"/>
        </w:rPr>
        <w:t>. Pod ostal</w:t>
      </w:r>
      <w:r w:rsidR="00B4608C" w:rsidRPr="009B268B">
        <w:rPr>
          <w:sz w:val="22"/>
        </w:rPr>
        <w:t>im</w:t>
      </w:r>
      <w:r w:rsidR="00E7705B" w:rsidRPr="009B268B">
        <w:rPr>
          <w:sz w:val="22"/>
        </w:rPr>
        <w:t xml:space="preserve"> aktivnosti</w:t>
      </w:r>
      <w:r w:rsidR="00B4608C" w:rsidRPr="009B268B">
        <w:rPr>
          <w:sz w:val="22"/>
        </w:rPr>
        <w:t>ma</w:t>
      </w:r>
      <w:r w:rsidR="00E7705B" w:rsidRPr="009B268B">
        <w:rPr>
          <w:sz w:val="22"/>
        </w:rPr>
        <w:t xml:space="preserve"> za sastanke podrazumijevaju se</w:t>
      </w:r>
      <w:r w:rsidR="00F971CF" w:rsidRPr="009B268B">
        <w:rPr>
          <w:sz w:val="22"/>
        </w:rPr>
        <w:t xml:space="preserve"> hotelski smještaj koji plaća zemlja predsjedateljica, </w:t>
      </w:r>
      <w:r w:rsidR="00FE5649" w:rsidRPr="009B268B">
        <w:rPr>
          <w:sz w:val="22"/>
        </w:rPr>
        <w:t xml:space="preserve">ugostiteljske usluge </w:t>
      </w:r>
      <w:r w:rsidR="00F971CF" w:rsidRPr="009B268B">
        <w:rPr>
          <w:sz w:val="22"/>
        </w:rPr>
        <w:t xml:space="preserve">za sastanke u Zagrebu, </w:t>
      </w:r>
      <w:r w:rsidR="00B4608C" w:rsidRPr="009B268B">
        <w:rPr>
          <w:sz w:val="22"/>
        </w:rPr>
        <w:t xml:space="preserve">usmeno </w:t>
      </w:r>
      <w:r w:rsidR="00F971CF" w:rsidRPr="009B268B">
        <w:rPr>
          <w:sz w:val="22"/>
        </w:rPr>
        <w:t>prevođenje, dvorane</w:t>
      </w:r>
      <w:r w:rsidR="00B4608C" w:rsidRPr="009B268B">
        <w:rPr>
          <w:sz w:val="22"/>
        </w:rPr>
        <w:t xml:space="preserve"> za sastanke</w:t>
      </w:r>
      <w:r w:rsidR="00F971CF" w:rsidRPr="009B268B">
        <w:rPr>
          <w:sz w:val="22"/>
        </w:rPr>
        <w:t>, prijevoz i kulturni program</w:t>
      </w:r>
      <w:r w:rsidR="009E2C6F" w:rsidRPr="009B268B">
        <w:rPr>
          <w:sz w:val="22"/>
        </w:rPr>
        <w:t>.</w:t>
      </w:r>
      <w:r w:rsidR="00E7705B" w:rsidRPr="009B268B">
        <w:rPr>
          <w:sz w:val="22"/>
        </w:rPr>
        <w:t xml:space="preserve"> </w:t>
      </w:r>
      <w:r w:rsidR="00106D1F" w:rsidRPr="009B268B">
        <w:rPr>
          <w:sz w:val="22"/>
        </w:rPr>
        <w:t xml:space="preserve">Navedene usluge bit će dostupne samo za sastanke koji se održavaju u Zagrebu. </w:t>
      </w:r>
      <w:r w:rsidR="00004AA1" w:rsidRPr="009B268B">
        <w:rPr>
          <w:sz w:val="22"/>
        </w:rPr>
        <w:t>MVEP</w:t>
      </w:r>
      <w:r w:rsidR="00106D1F" w:rsidRPr="009B268B">
        <w:rPr>
          <w:sz w:val="22"/>
        </w:rPr>
        <w:t xml:space="preserve"> će u obavljanju svojih aktivnosti biti u stalnom kontaktu s </w:t>
      </w:r>
      <w:r w:rsidR="008D2B87" w:rsidRPr="009B268B">
        <w:rPr>
          <w:sz w:val="22"/>
        </w:rPr>
        <w:t>Državnom riznicom.</w:t>
      </w:r>
    </w:p>
    <w:p w14:paraId="6CF7F61B" w14:textId="77777777" w:rsidR="00847A21" w:rsidRPr="009B268B" w:rsidRDefault="00B11BC6" w:rsidP="00A81C76">
      <w:pPr>
        <w:shd w:val="clear" w:color="auto" w:fill="FFFFFF" w:themeFill="background1"/>
        <w:jc w:val="both"/>
        <w:rPr>
          <w:sz w:val="22"/>
        </w:rPr>
      </w:pPr>
      <w:r w:rsidRPr="009B268B">
        <w:rPr>
          <w:sz w:val="22"/>
        </w:rPr>
        <w:t>T</w:t>
      </w:r>
      <w:r w:rsidR="00847A21" w:rsidRPr="009B268B">
        <w:rPr>
          <w:sz w:val="22"/>
        </w:rPr>
        <w:t>ijela državne uprave su u svojim proračunskim limitima za 2019</w:t>
      </w:r>
      <w:r w:rsidR="00C60995" w:rsidRPr="009B268B">
        <w:rPr>
          <w:sz w:val="22"/>
        </w:rPr>
        <w:t>.</w:t>
      </w:r>
      <w:r w:rsidR="00847A21" w:rsidRPr="009B268B">
        <w:rPr>
          <w:sz w:val="22"/>
        </w:rPr>
        <w:t>-2020</w:t>
      </w:r>
      <w:r w:rsidR="00C60995" w:rsidRPr="009B268B">
        <w:rPr>
          <w:sz w:val="22"/>
        </w:rPr>
        <w:t>.</w:t>
      </w:r>
      <w:r w:rsidR="00847A21" w:rsidRPr="009B268B">
        <w:rPr>
          <w:sz w:val="22"/>
        </w:rPr>
        <w:t xml:space="preserve"> godinu predvidjela troškove plaća i materijalnih rashoda </w:t>
      </w:r>
      <w:r w:rsidR="00C00892" w:rsidRPr="009B268B">
        <w:rPr>
          <w:sz w:val="22"/>
        </w:rPr>
        <w:t xml:space="preserve">za </w:t>
      </w:r>
      <w:r w:rsidR="00847A21" w:rsidRPr="009B268B">
        <w:rPr>
          <w:sz w:val="22"/>
        </w:rPr>
        <w:t>osob</w:t>
      </w:r>
      <w:r w:rsidR="00C00892" w:rsidRPr="009B268B">
        <w:rPr>
          <w:sz w:val="22"/>
        </w:rPr>
        <w:t>e</w:t>
      </w:r>
      <w:r w:rsidR="00847A21" w:rsidRPr="009B268B">
        <w:rPr>
          <w:sz w:val="22"/>
        </w:rPr>
        <w:t xml:space="preserve"> koje se u svojstvu predsjedavajućih radnim tijelima Vijeća, njihovih zamjenika i eksperata upućuj</w:t>
      </w:r>
      <w:r w:rsidR="00C00892" w:rsidRPr="009B268B">
        <w:rPr>
          <w:sz w:val="22"/>
        </w:rPr>
        <w:t>e</w:t>
      </w:r>
      <w:r w:rsidR="00847A21" w:rsidRPr="009B268B">
        <w:rPr>
          <w:sz w:val="22"/>
        </w:rPr>
        <w:t xml:space="preserve"> u </w:t>
      </w:r>
      <w:r w:rsidR="00D72075" w:rsidRPr="009B268B">
        <w:rPr>
          <w:sz w:val="22"/>
        </w:rPr>
        <w:t>SP RH pri EU</w:t>
      </w:r>
      <w:r w:rsidR="00847A21" w:rsidRPr="009B268B">
        <w:rPr>
          <w:sz w:val="22"/>
        </w:rPr>
        <w:t xml:space="preserve">, dok je </w:t>
      </w:r>
      <w:r w:rsidR="00004AA1" w:rsidRPr="009B268B">
        <w:rPr>
          <w:sz w:val="22"/>
        </w:rPr>
        <w:t>MVEP</w:t>
      </w:r>
      <w:r w:rsidR="00847A21" w:rsidRPr="009B268B">
        <w:rPr>
          <w:sz w:val="22"/>
        </w:rPr>
        <w:t xml:space="preserve"> uz ove troškove za svoje djelatnike u svojim proračunskim limitima predvidjelo i ukupne troškove organizacije događaja u </w:t>
      </w:r>
      <w:r w:rsidR="00004AA1" w:rsidRPr="009B268B">
        <w:rPr>
          <w:sz w:val="22"/>
        </w:rPr>
        <w:t>RH</w:t>
      </w:r>
      <w:r w:rsidR="00847A21" w:rsidRPr="009B268B">
        <w:rPr>
          <w:sz w:val="22"/>
        </w:rPr>
        <w:t xml:space="preserve"> za vrijeme Predsjedanja.</w:t>
      </w:r>
      <w:r w:rsidR="00E7705B" w:rsidRPr="009B268B">
        <w:rPr>
          <w:sz w:val="22"/>
        </w:rPr>
        <w:t xml:space="preserve"> Temeljem istraživanja tržišta utvrđeni su prosječni troškovi po jednom </w:t>
      </w:r>
      <w:r w:rsidRPr="009B268B">
        <w:rPr>
          <w:sz w:val="22"/>
        </w:rPr>
        <w:t>predstavniku</w:t>
      </w:r>
      <w:r w:rsidR="00E7705B" w:rsidRPr="009B268B">
        <w:rPr>
          <w:sz w:val="22"/>
        </w:rPr>
        <w:t xml:space="preserve"> za sastan</w:t>
      </w:r>
      <w:r w:rsidR="00106D1F" w:rsidRPr="009B268B">
        <w:rPr>
          <w:sz w:val="22"/>
        </w:rPr>
        <w:t xml:space="preserve">ke na </w:t>
      </w:r>
      <w:r w:rsidR="0017289D" w:rsidRPr="009B268B">
        <w:rPr>
          <w:sz w:val="22"/>
        </w:rPr>
        <w:t>A i B</w:t>
      </w:r>
      <w:r w:rsidR="00106D1F" w:rsidRPr="009B268B">
        <w:rPr>
          <w:sz w:val="22"/>
        </w:rPr>
        <w:t xml:space="preserve"> razini te su, sukladno prosječnom trajanju i potrebama sastanaka, procijenjeni troškovi organizacije</w:t>
      </w:r>
      <w:r w:rsidR="00E26505" w:rsidRPr="009B268B">
        <w:rPr>
          <w:sz w:val="22"/>
        </w:rPr>
        <w:t xml:space="preserve"> ovih sastanaka.</w:t>
      </w:r>
    </w:p>
    <w:p w14:paraId="6CF7F61C" w14:textId="77777777" w:rsidR="00DF5053" w:rsidRPr="009B268B" w:rsidRDefault="00B11BC6" w:rsidP="00A81C76">
      <w:pPr>
        <w:shd w:val="clear" w:color="auto" w:fill="FFFFFF" w:themeFill="background1"/>
        <w:jc w:val="both"/>
        <w:rPr>
          <w:sz w:val="22"/>
        </w:rPr>
      </w:pPr>
      <w:r w:rsidRPr="009B268B">
        <w:rPr>
          <w:sz w:val="22"/>
        </w:rPr>
        <w:t xml:space="preserve">U pripremi Predsjedanja treba se voditi računa o </w:t>
      </w:r>
      <w:r w:rsidR="00A81C76" w:rsidRPr="009B268B">
        <w:rPr>
          <w:sz w:val="22"/>
        </w:rPr>
        <w:t>djelotvorno</w:t>
      </w:r>
      <w:r w:rsidRPr="009B268B">
        <w:rPr>
          <w:sz w:val="22"/>
        </w:rPr>
        <w:t>m</w:t>
      </w:r>
      <w:r w:rsidR="00A81C76" w:rsidRPr="009B268B">
        <w:rPr>
          <w:sz w:val="22"/>
        </w:rPr>
        <w:t xml:space="preserve"> korištenj</w:t>
      </w:r>
      <w:r w:rsidRPr="009B268B">
        <w:rPr>
          <w:sz w:val="22"/>
        </w:rPr>
        <w:t>u</w:t>
      </w:r>
      <w:r w:rsidR="00A81C76" w:rsidRPr="009B268B">
        <w:rPr>
          <w:sz w:val="22"/>
        </w:rPr>
        <w:t xml:space="preserve"> proračunskih sredstava. Na ukupne izdatke </w:t>
      </w:r>
      <w:r w:rsidR="00DF5053" w:rsidRPr="009B268B">
        <w:rPr>
          <w:sz w:val="22"/>
        </w:rPr>
        <w:t>utjecat će</w:t>
      </w:r>
      <w:r w:rsidR="00A81C76" w:rsidRPr="009B268B">
        <w:rPr>
          <w:sz w:val="22"/>
        </w:rPr>
        <w:t xml:space="preserve"> korištenje slobodnih kapaciteta u vlasništvu države (konferencijski prostori, logistika), </w:t>
      </w:r>
      <w:r w:rsidR="00DF5053" w:rsidRPr="009B268B">
        <w:rPr>
          <w:sz w:val="22"/>
        </w:rPr>
        <w:t xml:space="preserve">moguće </w:t>
      </w:r>
      <w:r w:rsidR="00A81C76" w:rsidRPr="009B268B">
        <w:rPr>
          <w:sz w:val="22"/>
        </w:rPr>
        <w:t>uključivanje jedinica lokalne samouprave u organizaciju pojedinih aktivnosti (</w:t>
      </w:r>
      <w:r w:rsidR="00DF5053" w:rsidRPr="009B268B">
        <w:rPr>
          <w:sz w:val="22"/>
        </w:rPr>
        <w:t xml:space="preserve">posebno onih u sklopu kulturnog programa), </w:t>
      </w:r>
      <w:r w:rsidR="00A81C76" w:rsidRPr="009B268B">
        <w:rPr>
          <w:sz w:val="22"/>
        </w:rPr>
        <w:t xml:space="preserve">uključivanje privatnog sektora </w:t>
      </w:r>
      <w:r w:rsidR="00DF5053" w:rsidRPr="009B268B">
        <w:rPr>
          <w:sz w:val="22"/>
        </w:rPr>
        <w:t>u pružanje logističkih usluga (prijevoz, smještaj, tehnologija, itd</w:t>
      </w:r>
      <w:r w:rsidR="009F771F" w:rsidRPr="009B268B">
        <w:rPr>
          <w:sz w:val="22"/>
        </w:rPr>
        <w:t>.</w:t>
      </w:r>
      <w:r w:rsidR="00DF5053" w:rsidRPr="009B268B">
        <w:rPr>
          <w:sz w:val="22"/>
        </w:rPr>
        <w:t xml:space="preserve">) </w:t>
      </w:r>
      <w:r w:rsidR="00A81C76" w:rsidRPr="009B268B">
        <w:rPr>
          <w:sz w:val="22"/>
        </w:rPr>
        <w:t xml:space="preserve">putem </w:t>
      </w:r>
      <w:r w:rsidR="00BA3A9B" w:rsidRPr="009B268B">
        <w:rPr>
          <w:sz w:val="22"/>
        </w:rPr>
        <w:t xml:space="preserve">eventualnih </w:t>
      </w:r>
      <w:r w:rsidR="00A81C76" w:rsidRPr="009B268B">
        <w:rPr>
          <w:sz w:val="22"/>
        </w:rPr>
        <w:t>spo</w:t>
      </w:r>
      <w:r w:rsidR="00DF5053" w:rsidRPr="009B268B">
        <w:rPr>
          <w:sz w:val="22"/>
        </w:rPr>
        <w:t>nzorskih ugovora i partnerstava te korištenje financijskih sredstava EU</w:t>
      </w:r>
      <w:r w:rsidR="00BA3A9B" w:rsidRPr="009B268B">
        <w:rPr>
          <w:sz w:val="22"/>
        </w:rPr>
        <w:t>-a</w:t>
      </w:r>
      <w:r w:rsidR="00DF5053" w:rsidRPr="009B268B">
        <w:rPr>
          <w:sz w:val="22"/>
        </w:rPr>
        <w:t xml:space="preserve"> tamo gdje je to moguće (</w:t>
      </w:r>
      <w:r w:rsidR="00BA3A9B" w:rsidRPr="009B268B">
        <w:rPr>
          <w:sz w:val="22"/>
        </w:rPr>
        <w:t>promidžbenih aktivnosti u zemlji predsjedateljici</w:t>
      </w:r>
      <w:r w:rsidR="00DF5053" w:rsidRPr="009B268B">
        <w:rPr>
          <w:sz w:val="22"/>
        </w:rPr>
        <w:t xml:space="preserve"> te sredstava strukturnih fondova EU</w:t>
      </w:r>
      <w:r w:rsidR="006A5ACD" w:rsidRPr="009B268B">
        <w:rPr>
          <w:sz w:val="22"/>
        </w:rPr>
        <w:t>-a</w:t>
      </w:r>
      <w:r w:rsidR="00DF5053" w:rsidRPr="009B268B">
        <w:rPr>
          <w:sz w:val="22"/>
        </w:rPr>
        <w:t xml:space="preserve"> za financiranje obuke državnih službenika za</w:t>
      </w:r>
      <w:r w:rsidR="00EB23D4" w:rsidRPr="009B268B">
        <w:rPr>
          <w:sz w:val="22"/>
        </w:rPr>
        <w:t xml:space="preserve"> potrebe predsjedanja Vijećem</w:t>
      </w:r>
      <w:r w:rsidR="00DF5053" w:rsidRPr="009B268B">
        <w:rPr>
          <w:sz w:val="22"/>
        </w:rPr>
        <w:t>).</w:t>
      </w:r>
    </w:p>
    <w:p w14:paraId="6CF7F61D" w14:textId="77777777" w:rsidR="006056B4" w:rsidRPr="009B268B" w:rsidRDefault="006056B4" w:rsidP="00A81C76">
      <w:pPr>
        <w:shd w:val="clear" w:color="auto" w:fill="FFFFFF" w:themeFill="background1"/>
        <w:jc w:val="both"/>
        <w:rPr>
          <w:sz w:val="22"/>
        </w:rPr>
      </w:pPr>
      <w:r w:rsidRPr="009B268B">
        <w:rPr>
          <w:sz w:val="22"/>
        </w:rPr>
        <w:t xml:space="preserve">U financijska sredstva potrebna za Predsjedanje </w:t>
      </w:r>
      <w:r w:rsidR="00B11BC6" w:rsidRPr="009B268B">
        <w:rPr>
          <w:sz w:val="22"/>
        </w:rPr>
        <w:t>ulaze</w:t>
      </w:r>
      <w:r w:rsidRPr="009B268B">
        <w:rPr>
          <w:sz w:val="22"/>
        </w:rPr>
        <w:t xml:space="preserve"> i sredstva za predsjedanje međunarodnim konferencijama i sastancima stranaka međunarodnih konvencija u kojima postoji posebna uloga i obveza zemlje pred</w:t>
      </w:r>
      <w:r w:rsidR="00EB23D4" w:rsidRPr="009B268B">
        <w:rPr>
          <w:sz w:val="22"/>
        </w:rPr>
        <w:t>sjedateljice Vijećem</w:t>
      </w:r>
      <w:r w:rsidRPr="009B268B">
        <w:rPr>
          <w:sz w:val="22"/>
        </w:rPr>
        <w:t>.</w:t>
      </w:r>
    </w:p>
    <w:p w14:paraId="6CF7F61E" w14:textId="77777777" w:rsidR="00A81C76" w:rsidRPr="009B268B" w:rsidRDefault="00DF5053" w:rsidP="002323C9">
      <w:pPr>
        <w:shd w:val="clear" w:color="auto" w:fill="FFFFFF" w:themeFill="background1"/>
        <w:rPr>
          <w:sz w:val="22"/>
        </w:rPr>
      </w:pPr>
      <w:r w:rsidRPr="009B268B">
        <w:rPr>
          <w:sz w:val="22"/>
        </w:rPr>
        <w:t xml:space="preserve">Glavne </w:t>
      </w:r>
      <w:r w:rsidR="006A5ACD" w:rsidRPr="009B268B">
        <w:rPr>
          <w:sz w:val="22"/>
        </w:rPr>
        <w:t xml:space="preserve">kategorije </w:t>
      </w:r>
      <w:r w:rsidRPr="009B268B">
        <w:rPr>
          <w:sz w:val="22"/>
        </w:rPr>
        <w:t>proračuna odnose se na:</w:t>
      </w:r>
    </w:p>
    <w:p w14:paraId="6CF7F61F" w14:textId="77777777" w:rsidR="00A07C02" w:rsidRPr="009B268B" w:rsidRDefault="00A07C02" w:rsidP="00A07C02">
      <w:pPr>
        <w:pStyle w:val="ListParagraph"/>
        <w:numPr>
          <w:ilvl w:val="0"/>
          <w:numId w:val="21"/>
        </w:numPr>
        <w:shd w:val="clear" w:color="auto" w:fill="FFFFFF" w:themeFill="background1"/>
        <w:jc w:val="both"/>
        <w:rPr>
          <w:sz w:val="22"/>
        </w:rPr>
      </w:pPr>
      <w:r w:rsidRPr="009B268B">
        <w:rPr>
          <w:sz w:val="22"/>
        </w:rPr>
        <w:t xml:space="preserve">Ljudske resurse - programi obuke i usavršavanja, plaće i motivacijski izdaci (jamčenje stabilnosti tzv. korpusa </w:t>
      </w:r>
      <w:r w:rsidR="00111F7A" w:rsidRPr="009B268B">
        <w:rPr>
          <w:sz w:val="22"/>
        </w:rPr>
        <w:t>P</w:t>
      </w:r>
      <w:r w:rsidRPr="009B268B">
        <w:rPr>
          <w:sz w:val="22"/>
        </w:rPr>
        <w:t>redsjedanja)</w:t>
      </w:r>
      <w:r w:rsidR="008538E0" w:rsidRPr="009B268B">
        <w:rPr>
          <w:sz w:val="22"/>
        </w:rPr>
        <w:t>, smještaj</w:t>
      </w:r>
      <w:r w:rsidRPr="009B268B">
        <w:rPr>
          <w:sz w:val="22"/>
        </w:rPr>
        <w:t>;</w:t>
      </w:r>
    </w:p>
    <w:p w14:paraId="6CF7F620" w14:textId="77777777" w:rsidR="00A81C76" w:rsidRPr="009B268B" w:rsidRDefault="00DF5053" w:rsidP="00DF5053">
      <w:pPr>
        <w:pStyle w:val="ListParagraph"/>
        <w:numPr>
          <w:ilvl w:val="0"/>
          <w:numId w:val="21"/>
        </w:numPr>
        <w:shd w:val="clear" w:color="auto" w:fill="FFFFFF" w:themeFill="background1"/>
        <w:rPr>
          <w:sz w:val="22"/>
        </w:rPr>
      </w:pPr>
      <w:r w:rsidRPr="009B268B">
        <w:rPr>
          <w:sz w:val="22"/>
        </w:rPr>
        <w:t>Organizacijske troškove</w:t>
      </w:r>
      <w:r w:rsidR="00A81C76" w:rsidRPr="009B268B">
        <w:rPr>
          <w:sz w:val="22"/>
        </w:rPr>
        <w:t xml:space="preserve"> –prijevoz, </w:t>
      </w:r>
      <w:r w:rsidR="00FE5649" w:rsidRPr="009B268B">
        <w:rPr>
          <w:sz w:val="22"/>
        </w:rPr>
        <w:t>ugostiteljske usluge</w:t>
      </w:r>
      <w:r w:rsidR="00A81C76" w:rsidRPr="009B268B">
        <w:rPr>
          <w:sz w:val="22"/>
        </w:rPr>
        <w:t xml:space="preserve">, </w:t>
      </w:r>
      <w:r w:rsidR="00111F7A" w:rsidRPr="009B268B">
        <w:rPr>
          <w:sz w:val="22"/>
        </w:rPr>
        <w:t xml:space="preserve">smještaj, </w:t>
      </w:r>
      <w:r w:rsidR="00E5110E" w:rsidRPr="009B268B">
        <w:rPr>
          <w:sz w:val="22"/>
        </w:rPr>
        <w:t xml:space="preserve">usmeno </w:t>
      </w:r>
      <w:r w:rsidR="00A81C76" w:rsidRPr="009B268B">
        <w:rPr>
          <w:sz w:val="22"/>
        </w:rPr>
        <w:t xml:space="preserve">prevođenje, </w:t>
      </w:r>
      <w:r w:rsidR="00A07C02" w:rsidRPr="009B268B">
        <w:rPr>
          <w:sz w:val="22"/>
        </w:rPr>
        <w:t xml:space="preserve">IT, </w:t>
      </w:r>
      <w:r w:rsidR="00A81C76" w:rsidRPr="009B268B">
        <w:rPr>
          <w:sz w:val="22"/>
        </w:rPr>
        <w:t>sigurnost</w:t>
      </w:r>
      <w:r w:rsidRPr="009B268B">
        <w:rPr>
          <w:sz w:val="22"/>
        </w:rPr>
        <w:t>;</w:t>
      </w:r>
    </w:p>
    <w:p w14:paraId="6CF7F621" w14:textId="77777777" w:rsidR="00DF5053" w:rsidRPr="009B268B" w:rsidRDefault="00DF5053" w:rsidP="00DF5053">
      <w:pPr>
        <w:pStyle w:val="ListParagraph"/>
        <w:numPr>
          <w:ilvl w:val="0"/>
          <w:numId w:val="21"/>
        </w:numPr>
        <w:shd w:val="clear" w:color="auto" w:fill="FFFFFF" w:themeFill="background1"/>
        <w:jc w:val="both"/>
        <w:rPr>
          <w:sz w:val="22"/>
        </w:rPr>
      </w:pPr>
      <w:r w:rsidRPr="009B268B">
        <w:rPr>
          <w:sz w:val="22"/>
        </w:rPr>
        <w:t>Prostorne i konferencijske kapacitete;</w:t>
      </w:r>
    </w:p>
    <w:p w14:paraId="6CF7F622" w14:textId="77777777" w:rsidR="00A07C02" w:rsidRPr="009B268B" w:rsidRDefault="00DF5053" w:rsidP="00DF5053">
      <w:pPr>
        <w:pStyle w:val="ListParagraph"/>
        <w:numPr>
          <w:ilvl w:val="0"/>
          <w:numId w:val="21"/>
        </w:numPr>
        <w:shd w:val="clear" w:color="auto" w:fill="FFFFFF" w:themeFill="background1"/>
        <w:jc w:val="both"/>
        <w:rPr>
          <w:sz w:val="22"/>
        </w:rPr>
      </w:pPr>
      <w:r w:rsidRPr="009B268B">
        <w:rPr>
          <w:sz w:val="22"/>
        </w:rPr>
        <w:t>Informacijske i promidžbene</w:t>
      </w:r>
      <w:r w:rsidR="00A81C76" w:rsidRPr="009B268B">
        <w:rPr>
          <w:sz w:val="22"/>
        </w:rPr>
        <w:t xml:space="preserve"> </w:t>
      </w:r>
      <w:r w:rsidR="00A07C02" w:rsidRPr="009B268B">
        <w:rPr>
          <w:sz w:val="22"/>
        </w:rPr>
        <w:t>aktivnosti</w:t>
      </w:r>
      <w:r w:rsidR="00777C15" w:rsidRPr="009B268B">
        <w:rPr>
          <w:sz w:val="22"/>
        </w:rPr>
        <w:t xml:space="preserve"> (uključujući darove)</w:t>
      </w:r>
      <w:r w:rsidR="00A07C02" w:rsidRPr="009B268B">
        <w:rPr>
          <w:sz w:val="22"/>
        </w:rPr>
        <w:t>;</w:t>
      </w:r>
    </w:p>
    <w:p w14:paraId="6CF7F623" w14:textId="77777777" w:rsidR="00E848C5" w:rsidRPr="009B268B" w:rsidRDefault="00A07C02" w:rsidP="00802710">
      <w:pPr>
        <w:pStyle w:val="ListParagraph"/>
        <w:numPr>
          <w:ilvl w:val="0"/>
          <w:numId w:val="21"/>
        </w:numPr>
        <w:shd w:val="clear" w:color="auto" w:fill="FFFFFF" w:themeFill="background1"/>
        <w:spacing w:after="340"/>
        <w:ind w:left="714" w:hanging="357"/>
        <w:contextualSpacing w:val="0"/>
        <w:jc w:val="both"/>
        <w:rPr>
          <w:sz w:val="22"/>
        </w:rPr>
      </w:pPr>
      <w:r w:rsidRPr="009B268B">
        <w:rPr>
          <w:sz w:val="22"/>
        </w:rPr>
        <w:t>Kulturni program i prezentacij</w:t>
      </w:r>
      <w:r w:rsidR="00111F7A" w:rsidRPr="009B268B">
        <w:rPr>
          <w:sz w:val="22"/>
        </w:rPr>
        <w:t>u</w:t>
      </w:r>
      <w:r w:rsidRPr="009B268B">
        <w:rPr>
          <w:sz w:val="22"/>
        </w:rPr>
        <w:t>.</w:t>
      </w:r>
    </w:p>
    <w:p w14:paraId="6CF7F624" w14:textId="77777777" w:rsidR="00945BD1" w:rsidRPr="009B268B" w:rsidRDefault="00D52B69" w:rsidP="00D52B69">
      <w:pPr>
        <w:jc w:val="both"/>
        <w:rPr>
          <w:i/>
          <w:sz w:val="22"/>
        </w:rPr>
      </w:pPr>
      <w:r w:rsidRPr="009B268B">
        <w:rPr>
          <w:i/>
          <w:sz w:val="22"/>
        </w:rPr>
        <w:t>Javna nabava</w:t>
      </w:r>
    </w:p>
    <w:p w14:paraId="6CF7F625" w14:textId="77777777" w:rsidR="00D52B69" w:rsidRPr="009B268B" w:rsidRDefault="00D52B69" w:rsidP="00D52B69">
      <w:pPr>
        <w:jc w:val="both"/>
        <w:rPr>
          <w:sz w:val="22"/>
        </w:rPr>
      </w:pPr>
      <w:r w:rsidRPr="009B268B">
        <w:rPr>
          <w:sz w:val="22"/>
        </w:rPr>
        <w:t xml:space="preserve">U cilju učinkovitog pribavljanja i korištenja usluga povezanih s organizacijskim i logističkim aspektima </w:t>
      </w:r>
      <w:r w:rsidR="004D2289" w:rsidRPr="009B268B">
        <w:rPr>
          <w:sz w:val="22"/>
        </w:rPr>
        <w:t>P</w:t>
      </w:r>
      <w:r w:rsidRPr="009B268B">
        <w:rPr>
          <w:sz w:val="22"/>
        </w:rPr>
        <w:t xml:space="preserve">redsjedanja uspostavljen </w:t>
      </w:r>
      <w:r w:rsidR="006A17B2" w:rsidRPr="009B268B">
        <w:rPr>
          <w:sz w:val="22"/>
        </w:rPr>
        <w:t xml:space="preserve">je </w:t>
      </w:r>
      <w:r w:rsidRPr="009B268B">
        <w:rPr>
          <w:sz w:val="22"/>
        </w:rPr>
        <w:t>centralizirani sustav javne nabave</w:t>
      </w:r>
      <w:r w:rsidR="0090390E" w:rsidRPr="009B268B">
        <w:rPr>
          <w:sz w:val="22"/>
        </w:rPr>
        <w:t xml:space="preserve">, </w:t>
      </w:r>
      <w:r w:rsidR="007F64E7" w:rsidRPr="009B268B">
        <w:rPr>
          <w:sz w:val="22"/>
        </w:rPr>
        <w:t xml:space="preserve">kojim upravlja </w:t>
      </w:r>
      <w:r w:rsidR="0090390E" w:rsidRPr="009B268B">
        <w:rPr>
          <w:sz w:val="22"/>
        </w:rPr>
        <w:t xml:space="preserve">Tajništvo </w:t>
      </w:r>
      <w:r w:rsidR="00D64363" w:rsidRPr="009B268B">
        <w:rPr>
          <w:sz w:val="22"/>
        </w:rPr>
        <w:t>P</w:t>
      </w:r>
      <w:r w:rsidR="0090390E" w:rsidRPr="009B268B">
        <w:rPr>
          <w:sz w:val="22"/>
        </w:rPr>
        <w:t>redsjedanja</w:t>
      </w:r>
      <w:r w:rsidR="006769B9" w:rsidRPr="009B268B">
        <w:rPr>
          <w:sz w:val="22"/>
        </w:rPr>
        <w:t xml:space="preserve"> i </w:t>
      </w:r>
      <w:r w:rsidR="007F64E7" w:rsidRPr="009B268B">
        <w:rPr>
          <w:sz w:val="22"/>
        </w:rPr>
        <w:t>koje</w:t>
      </w:r>
      <w:r w:rsidR="00B11BC6" w:rsidRPr="009B268B">
        <w:rPr>
          <w:sz w:val="22"/>
        </w:rPr>
        <w:t xml:space="preserve"> </w:t>
      </w:r>
      <w:r w:rsidR="007F64E7" w:rsidRPr="009B268B">
        <w:rPr>
          <w:sz w:val="22"/>
        </w:rPr>
        <w:t xml:space="preserve">u suradnji s drugim nadležnim tijelima i ustrojstvenim jedinicama </w:t>
      </w:r>
      <w:r w:rsidR="00004AA1" w:rsidRPr="009B268B">
        <w:rPr>
          <w:sz w:val="22"/>
        </w:rPr>
        <w:t>MVEP-a</w:t>
      </w:r>
      <w:r w:rsidR="006769B9" w:rsidRPr="009B268B">
        <w:rPr>
          <w:sz w:val="22"/>
        </w:rPr>
        <w:t xml:space="preserve"> </w:t>
      </w:r>
      <w:r w:rsidR="007F64E7" w:rsidRPr="009B268B">
        <w:rPr>
          <w:sz w:val="22"/>
        </w:rPr>
        <w:t>priprema i provodi postupke nabava.</w:t>
      </w:r>
    </w:p>
    <w:p w14:paraId="6CF7F626" w14:textId="77777777" w:rsidR="00D52B69" w:rsidRPr="009B268B" w:rsidRDefault="00D52B69" w:rsidP="00D52B69">
      <w:pPr>
        <w:jc w:val="both"/>
        <w:rPr>
          <w:sz w:val="22"/>
        </w:rPr>
      </w:pPr>
      <w:r w:rsidRPr="009B268B">
        <w:rPr>
          <w:sz w:val="22"/>
        </w:rPr>
        <w:t>Za pružanje svih usluga od strane vanjskih dobavljača bit će potpisani odgovarajući ugovori, temeljem prethodno provedenih postupaka javne nabave.</w:t>
      </w:r>
    </w:p>
    <w:p w14:paraId="6CF7F627" w14:textId="77777777" w:rsidR="0005370A" w:rsidRPr="009B268B" w:rsidRDefault="002B33E4" w:rsidP="00157B97">
      <w:pPr>
        <w:spacing w:after="340"/>
        <w:jc w:val="both"/>
        <w:rPr>
          <w:sz w:val="22"/>
        </w:rPr>
      </w:pPr>
      <w:r w:rsidRPr="009B268B">
        <w:rPr>
          <w:sz w:val="22"/>
        </w:rPr>
        <w:t>Sukladno pozitivnim propisima, bit će izabrani partneri</w:t>
      </w:r>
      <w:r w:rsidR="002F5398" w:rsidRPr="009B268B">
        <w:rPr>
          <w:sz w:val="22"/>
        </w:rPr>
        <w:t xml:space="preserve"> iz </w:t>
      </w:r>
      <w:r w:rsidRPr="009B268B">
        <w:rPr>
          <w:sz w:val="22"/>
        </w:rPr>
        <w:t>privatnog sektora za sponzorstvo</w:t>
      </w:r>
      <w:r w:rsidR="002F5398" w:rsidRPr="009B268B">
        <w:rPr>
          <w:sz w:val="22"/>
        </w:rPr>
        <w:t xml:space="preserve"> dijela organizacije </w:t>
      </w:r>
      <w:r w:rsidR="006A5ACD" w:rsidRPr="009B268B">
        <w:rPr>
          <w:sz w:val="22"/>
        </w:rPr>
        <w:t>Predsjedanja</w:t>
      </w:r>
      <w:r w:rsidR="002F5398" w:rsidRPr="009B268B">
        <w:rPr>
          <w:sz w:val="22"/>
        </w:rPr>
        <w:t xml:space="preserve">. Iskustva prethodnih predsjedavajućih </w:t>
      </w:r>
      <w:r w:rsidR="00D52B69" w:rsidRPr="009B268B">
        <w:rPr>
          <w:sz w:val="22"/>
        </w:rPr>
        <w:t>država članica EU</w:t>
      </w:r>
      <w:r w:rsidR="006A5ACD" w:rsidRPr="009B268B">
        <w:rPr>
          <w:sz w:val="22"/>
        </w:rPr>
        <w:t>-a</w:t>
      </w:r>
      <w:r w:rsidR="00D52B69" w:rsidRPr="009B268B">
        <w:rPr>
          <w:sz w:val="22"/>
        </w:rPr>
        <w:t xml:space="preserve"> </w:t>
      </w:r>
      <w:r w:rsidR="002F5398" w:rsidRPr="009B268B">
        <w:rPr>
          <w:sz w:val="22"/>
        </w:rPr>
        <w:t xml:space="preserve">pokazuju da je ovakav oblik suradnje često korišten za pribavljanje usluga. </w:t>
      </w:r>
      <w:r w:rsidR="00056056" w:rsidRPr="009B268B">
        <w:rPr>
          <w:sz w:val="22"/>
        </w:rPr>
        <w:t>M</w:t>
      </w:r>
      <w:r w:rsidR="00C84747" w:rsidRPr="009B268B">
        <w:rPr>
          <w:sz w:val="22"/>
        </w:rPr>
        <w:t>KV</w:t>
      </w:r>
      <w:r w:rsidR="00056056" w:rsidRPr="009B268B">
        <w:rPr>
          <w:sz w:val="22"/>
        </w:rPr>
        <w:t xml:space="preserve"> </w:t>
      </w:r>
      <w:r w:rsidR="00082874" w:rsidRPr="009B268B">
        <w:rPr>
          <w:sz w:val="22"/>
        </w:rPr>
        <w:t xml:space="preserve">će donijeti odluku o izboru </w:t>
      </w:r>
      <w:r w:rsidR="00C84747" w:rsidRPr="009B268B">
        <w:rPr>
          <w:sz w:val="22"/>
        </w:rPr>
        <w:t xml:space="preserve">mogućih </w:t>
      </w:r>
      <w:r w:rsidR="00056056" w:rsidRPr="009B268B">
        <w:rPr>
          <w:sz w:val="22"/>
        </w:rPr>
        <w:t>sponzora u drugom kvartalu 2019. godine</w:t>
      </w:r>
      <w:r w:rsidR="00082874" w:rsidRPr="009B268B">
        <w:rPr>
          <w:sz w:val="22"/>
        </w:rPr>
        <w:t xml:space="preserve">, na temelju postupka izbora sponzora koji će provesti </w:t>
      </w:r>
      <w:r w:rsidR="00004AA1" w:rsidRPr="009B268B">
        <w:rPr>
          <w:sz w:val="22"/>
        </w:rPr>
        <w:t>MVEP</w:t>
      </w:r>
      <w:r w:rsidR="00056056" w:rsidRPr="009B268B">
        <w:rPr>
          <w:sz w:val="22"/>
        </w:rPr>
        <w:t>.</w:t>
      </w:r>
    </w:p>
    <w:p w14:paraId="6CF7F628" w14:textId="77777777" w:rsidR="00B76945" w:rsidRPr="009B268B" w:rsidRDefault="00B11BC6" w:rsidP="00D8666A">
      <w:pPr>
        <w:pStyle w:val="Heading1"/>
        <w:numPr>
          <w:ilvl w:val="0"/>
          <w:numId w:val="51"/>
        </w:numPr>
        <w:rPr>
          <w:sz w:val="22"/>
          <w:szCs w:val="24"/>
        </w:rPr>
      </w:pPr>
      <w:bookmarkStart w:id="98" w:name="_Toc1479436"/>
      <w:r w:rsidRPr="009B268B">
        <w:rPr>
          <w:sz w:val="22"/>
          <w:szCs w:val="24"/>
        </w:rPr>
        <w:t>Aktivnosti Predsjedanja u Bruxellesu</w:t>
      </w:r>
      <w:bookmarkEnd w:id="98"/>
    </w:p>
    <w:p w14:paraId="6CF7F629" w14:textId="77777777" w:rsidR="00C45A45" w:rsidRPr="009B268B" w:rsidRDefault="00B11BC6" w:rsidP="00D8666A">
      <w:pPr>
        <w:pStyle w:val="Heading2"/>
        <w:numPr>
          <w:ilvl w:val="1"/>
          <w:numId w:val="51"/>
        </w:numPr>
        <w:rPr>
          <w:sz w:val="22"/>
          <w:szCs w:val="24"/>
        </w:rPr>
      </w:pPr>
      <w:bookmarkStart w:id="99" w:name="_Toc1479437"/>
      <w:r w:rsidRPr="009B268B">
        <w:rPr>
          <w:sz w:val="22"/>
          <w:szCs w:val="24"/>
        </w:rPr>
        <w:t>Ljudski i prostorni kapaciteti</w:t>
      </w:r>
      <w:bookmarkEnd w:id="99"/>
      <w:r w:rsidR="00C45A45" w:rsidRPr="009B268B">
        <w:rPr>
          <w:sz w:val="22"/>
          <w:szCs w:val="24"/>
        </w:rPr>
        <w:t xml:space="preserve"> </w:t>
      </w:r>
    </w:p>
    <w:p w14:paraId="6CF7F62A" w14:textId="77777777" w:rsidR="006B2B9E" w:rsidRPr="009B268B" w:rsidRDefault="00350E4C" w:rsidP="000E2331">
      <w:pPr>
        <w:jc w:val="both"/>
        <w:rPr>
          <w:sz w:val="22"/>
        </w:rPr>
      </w:pPr>
      <w:r w:rsidRPr="009B268B">
        <w:rPr>
          <w:sz w:val="22"/>
        </w:rPr>
        <w:t>Stalno predstavništvo</w:t>
      </w:r>
      <w:r w:rsidR="00D72075" w:rsidRPr="009B268B">
        <w:rPr>
          <w:sz w:val="22"/>
        </w:rPr>
        <w:t xml:space="preserve"> pri EU</w:t>
      </w:r>
      <w:r w:rsidRPr="009B268B">
        <w:rPr>
          <w:sz w:val="22"/>
        </w:rPr>
        <w:t xml:space="preserve"> trenutno broji </w:t>
      </w:r>
      <w:r w:rsidR="00194F15" w:rsidRPr="009B268B">
        <w:rPr>
          <w:sz w:val="22"/>
        </w:rPr>
        <w:t>9</w:t>
      </w:r>
      <w:r w:rsidR="00823698" w:rsidRPr="009B268B">
        <w:rPr>
          <w:sz w:val="22"/>
        </w:rPr>
        <w:t>5</w:t>
      </w:r>
      <w:r w:rsidR="00194F15" w:rsidRPr="009B268B">
        <w:rPr>
          <w:sz w:val="22"/>
        </w:rPr>
        <w:t xml:space="preserve"> </w:t>
      </w:r>
      <w:r w:rsidRPr="009B268B">
        <w:rPr>
          <w:sz w:val="22"/>
        </w:rPr>
        <w:t>djelatnika</w:t>
      </w:r>
      <w:r w:rsidR="00B11BC6" w:rsidRPr="009B268B">
        <w:rPr>
          <w:sz w:val="22"/>
        </w:rPr>
        <w:t>.</w:t>
      </w:r>
      <w:r w:rsidRPr="009B268B">
        <w:rPr>
          <w:sz w:val="22"/>
        </w:rPr>
        <w:t xml:space="preserve"> Pripreme </w:t>
      </w:r>
      <w:r w:rsidR="006A5ACD" w:rsidRPr="009B268B">
        <w:rPr>
          <w:sz w:val="22"/>
        </w:rPr>
        <w:t>P</w:t>
      </w:r>
      <w:r w:rsidRPr="009B268B">
        <w:rPr>
          <w:sz w:val="22"/>
        </w:rPr>
        <w:t xml:space="preserve">redsjedanja i njegova provedba izravno će utjecati na broj djelatnika </w:t>
      </w:r>
      <w:r w:rsidR="00D72075" w:rsidRPr="009B268B">
        <w:rPr>
          <w:sz w:val="22"/>
        </w:rPr>
        <w:t>SP RH pri EU</w:t>
      </w:r>
      <w:r w:rsidRPr="009B268B">
        <w:rPr>
          <w:sz w:val="22"/>
        </w:rPr>
        <w:t xml:space="preserve"> te će isti porasti </w:t>
      </w:r>
      <w:r w:rsidR="00B11BC6" w:rsidRPr="009B268B">
        <w:rPr>
          <w:sz w:val="22"/>
        </w:rPr>
        <w:t>do</w:t>
      </w:r>
      <w:r w:rsidR="001E0645" w:rsidRPr="009B268B">
        <w:rPr>
          <w:sz w:val="22"/>
        </w:rPr>
        <w:t xml:space="preserve"> </w:t>
      </w:r>
      <w:r w:rsidRPr="009B268B">
        <w:rPr>
          <w:sz w:val="22"/>
        </w:rPr>
        <w:t xml:space="preserve">cca </w:t>
      </w:r>
      <w:r w:rsidR="00B11BC6" w:rsidRPr="009B268B">
        <w:rPr>
          <w:sz w:val="22"/>
        </w:rPr>
        <w:t>230</w:t>
      </w:r>
      <w:r w:rsidR="009E2FC3" w:rsidRPr="009B268B">
        <w:rPr>
          <w:sz w:val="22"/>
        </w:rPr>
        <w:t xml:space="preserve"> državnih službenika</w:t>
      </w:r>
      <w:r w:rsidRPr="009B268B">
        <w:rPr>
          <w:sz w:val="22"/>
        </w:rPr>
        <w:t>.</w:t>
      </w:r>
      <w:r w:rsidR="00905BE6" w:rsidRPr="009B268B">
        <w:rPr>
          <w:rStyle w:val="FootnoteReference"/>
          <w:sz w:val="22"/>
        </w:rPr>
        <w:footnoteReference w:id="11"/>
      </w:r>
      <w:r w:rsidRPr="009B268B">
        <w:rPr>
          <w:sz w:val="22"/>
        </w:rPr>
        <w:t xml:space="preserve"> </w:t>
      </w:r>
      <w:r w:rsidR="00B11BC6" w:rsidRPr="009B268B">
        <w:rPr>
          <w:sz w:val="22"/>
        </w:rPr>
        <w:t xml:space="preserve">Radi toga </w:t>
      </w:r>
      <w:r w:rsidR="00333344" w:rsidRPr="009B268B">
        <w:rPr>
          <w:sz w:val="22"/>
        </w:rPr>
        <w:t>osigurava</w:t>
      </w:r>
      <w:r w:rsidR="00143651" w:rsidRPr="009B268B">
        <w:rPr>
          <w:sz w:val="22"/>
        </w:rPr>
        <w:t xml:space="preserve"> se </w:t>
      </w:r>
      <w:r w:rsidR="00B11BC6" w:rsidRPr="009B268B">
        <w:rPr>
          <w:sz w:val="22"/>
        </w:rPr>
        <w:t>dodatni radni prostor</w:t>
      </w:r>
      <w:r w:rsidRPr="009B268B">
        <w:rPr>
          <w:sz w:val="22"/>
        </w:rPr>
        <w:t xml:space="preserve"> za </w:t>
      </w:r>
      <w:r w:rsidR="00B11BC6" w:rsidRPr="009B268B">
        <w:rPr>
          <w:sz w:val="22"/>
        </w:rPr>
        <w:t>povećani</w:t>
      </w:r>
      <w:r w:rsidRPr="009B268B">
        <w:rPr>
          <w:sz w:val="22"/>
        </w:rPr>
        <w:t xml:space="preserve"> broj djelatnika </w:t>
      </w:r>
      <w:r w:rsidR="00D72075" w:rsidRPr="009B268B">
        <w:rPr>
          <w:sz w:val="22"/>
        </w:rPr>
        <w:t>SP RH pri EU</w:t>
      </w:r>
      <w:r w:rsidRPr="009B268B">
        <w:rPr>
          <w:sz w:val="22"/>
        </w:rPr>
        <w:t>, kao i radni prostor za stručnjake koji će na sastanke za vrijeme predsjedanja dolaziti iz Zagreba</w:t>
      </w:r>
      <w:r w:rsidR="007E01A1" w:rsidRPr="009B268B">
        <w:rPr>
          <w:sz w:val="22"/>
        </w:rPr>
        <w:t xml:space="preserve"> te osobe sek</w:t>
      </w:r>
      <w:r w:rsidR="001E0645" w:rsidRPr="009B268B">
        <w:rPr>
          <w:sz w:val="22"/>
        </w:rPr>
        <w:t>u</w:t>
      </w:r>
      <w:r w:rsidR="007E01A1" w:rsidRPr="009B268B">
        <w:rPr>
          <w:sz w:val="22"/>
        </w:rPr>
        <w:t>ndirane iz institucija EU</w:t>
      </w:r>
      <w:r w:rsidRPr="009B268B">
        <w:rPr>
          <w:sz w:val="22"/>
        </w:rPr>
        <w:t>.</w:t>
      </w:r>
      <w:r w:rsidR="00E275C0" w:rsidRPr="009B268B">
        <w:rPr>
          <w:sz w:val="22"/>
        </w:rPr>
        <w:t xml:space="preserve"> </w:t>
      </w:r>
    </w:p>
    <w:p w14:paraId="6CF7F62B" w14:textId="77777777" w:rsidR="000E2331" w:rsidRPr="009B268B" w:rsidRDefault="000E2331" w:rsidP="00D8666A">
      <w:pPr>
        <w:pStyle w:val="Heading2"/>
        <w:numPr>
          <w:ilvl w:val="1"/>
          <w:numId w:val="51"/>
        </w:numPr>
        <w:rPr>
          <w:sz w:val="22"/>
          <w:szCs w:val="24"/>
        </w:rPr>
      </w:pPr>
      <w:bookmarkStart w:id="100" w:name="_Toc536106007"/>
      <w:bookmarkStart w:id="101" w:name="_Toc536106088"/>
      <w:bookmarkStart w:id="102" w:name="_Toc536106133"/>
      <w:bookmarkStart w:id="103" w:name="_Toc536106174"/>
      <w:bookmarkStart w:id="104" w:name="_Toc536107285"/>
      <w:bookmarkStart w:id="105" w:name="_Toc536169634"/>
      <w:bookmarkStart w:id="106" w:name="_Toc1479438"/>
      <w:bookmarkEnd w:id="100"/>
      <w:bookmarkEnd w:id="101"/>
      <w:bookmarkEnd w:id="102"/>
      <w:bookmarkEnd w:id="103"/>
      <w:bookmarkEnd w:id="104"/>
      <w:bookmarkEnd w:id="105"/>
      <w:r w:rsidRPr="009B268B">
        <w:rPr>
          <w:sz w:val="22"/>
          <w:szCs w:val="24"/>
        </w:rPr>
        <w:t xml:space="preserve">Organizacija sastanaka </w:t>
      </w:r>
      <w:r w:rsidR="0046003D" w:rsidRPr="009B268B">
        <w:rPr>
          <w:sz w:val="22"/>
          <w:szCs w:val="24"/>
        </w:rPr>
        <w:t xml:space="preserve">Vijeća i pripremnih tijela Vijeća </w:t>
      </w:r>
      <w:r w:rsidRPr="009B268B">
        <w:rPr>
          <w:sz w:val="22"/>
          <w:szCs w:val="24"/>
        </w:rPr>
        <w:t>i drugih događaja u Bruxellesu</w:t>
      </w:r>
      <w:r w:rsidR="0046003D" w:rsidRPr="009B268B">
        <w:rPr>
          <w:sz w:val="22"/>
          <w:szCs w:val="24"/>
        </w:rPr>
        <w:t xml:space="preserve"> i </w:t>
      </w:r>
      <w:r w:rsidRPr="009B268B">
        <w:rPr>
          <w:sz w:val="22"/>
          <w:szCs w:val="24"/>
        </w:rPr>
        <w:t>Luksemburgu</w:t>
      </w:r>
      <w:bookmarkEnd w:id="106"/>
      <w:r w:rsidRPr="009B268B">
        <w:rPr>
          <w:sz w:val="22"/>
          <w:szCs w:val="24"/>
        </w:rPr>
        <w:t xml:space="preserve"> </w:t>
      </w:r>
    </w:p>
    <w:p w14:paraId="6CF7F62C" w14:textId="77777777" w:rsidR="000E2331" w:rsidRPr="009B268B" w:rsidRDefault="000E2331" w:rsidP="000E2331">
      <w:pPr>
        <w:jc w:val="both"/>
        <w:rPr>
          <w:sz w:val="22"/>
        </w:rPr>
      </w:pPr>
      <w:r w:rsidRPr="009B268B">
        <w:rPr>
          <w:sz w:val="22"/>
        </w:rPr>
        <w:t xml:space="preserve">Najveći dio </w:t>
      </w:r>
      <w:r w:rsidR="00E53C33" w:rsidRPr="009B268B">
        <w:rPr>
          <w:sz w:val="22"/>
        </w:rPr>
        <w:t xml:space="preserve">redovnih </w:t>
      </w:r>
      <w:r w:rsidRPr="009B268B">
        <w:rPr>
          <w:sz w:val="22"/>
        </w:rPr>
        <w:t>sastanaka Vijeća i pripremnih tijela održat će se u Bruxellesu i Luksemburgu (gdje se održavaju svi sastanci Vijeća u travnju</w:t>
      </w:r>
      <w:r w:rsidR="00742638" w:rsidRPr="009B268B">
        <w:rPr>
          <w:sz w:val="22"/>
        </w:rPr>
        <w:t>,</w:t>
      </w:r>
      <w:r w:rsidRPr="009B268B">
        <w:rPr>
          <w:sz w:val="22"/>
        </w:rPr>
        <w:t xml:space="preserve"> lipnju</w:t>
      </w:r>
      <w:r w:rsidR="00742638" w:rsidRPr="009B268B">
        <w:rPr>
          <w:sz w:val="22"/>
        </w:rPr>
        <w:t xml:space="preserve"> i listopadu</w:t>
      </w:r>
      <w:r w:rsidRPr="009B268B">
        <w:rPr>
          <w:sz w:val="22"/>
        </w:rPr>
        <w:t xml:space="preserve">, a po potrebi i drugi sastanci). </w:t>
      </w:r>
    </w:p>
    <w:p w14:paraId="6CF7F62D" w14:textId="77777777" w:rsidR="000E2331" w:rsidRPr="009B268B" w:rsidRDefault="000E2331" w:rsidP="000E2331">
      <w:pPr>
        <w:jc w:val="both"/>
        <w:rPr>
          <w:sz w:val="22"/>
        </w:rPr>
      </w:pPr>
      <w:r w:rsidRPr="009B268B">
        <w:rPr>
          <w:sz w:val="22"/>
        </w:rPr>
        <w:t xml:space="preserve">Sastancima Vijeća (uz iznimku Vijeća za vanjske poslove), predsjedaju </w:t>
      </w:r>
      <w:r w:rsidR="00742638" w:rsidRPr="009B268B">
        <w:rPr>
          <w:sz w:val="22"/>
        </w:rPr>
        <w:t xml:space="preserve">nadležni </w:t>
      </w:r>
      <w:r w:rsidRPr="009B268B">
        <w:rPr>
          <w:sz w:val="22"/>
        </w:rPr>
        <w:t>ministri u Vladi R</w:t>
      </w:r>
      <w:r w:rsidR="00073A4A" w:rsidRPr="009B268B">
        <w:rPr>
          <w:sz w:val="22"/>
        </w:rPr>
        <w:t>epublike Hrvatske</w:t>
      </w:r>
      <w:r w:rsidR="00957710" w:rsidRPr="009B268B">
        <w:rPr>
          <w:sz w:val="22"/>
        </w:rPr>
        <w:t>,</w:t>
      </w:r>
      <w:r w:rsidR="009B3A71" w:rsidRPr="009B268B">
        <w:rPr>
          <w:sz w:val="22"/>
        </w:rPr>
        <w:t xml:space="preserve"> </w:t>
      </w:r>
      <w:r w:rsidRPr="009B268B">
        <w:rPr>
          <w:sz w:val="22"/>
        </w:rPr>
        <w:t xml:space="preserve">koji su </w:t>
      </w:r>
      <w:r w:rsidR="00710FFD" w:rsidRPr="009B268B">
        <w:rPr>
          <w:sz w:val="22"/>
        </w:rPr>
        <w:t xml:space="preserve">uz Glavno tajništvo Vijeća </w:t>
      </w:r>
      <w:r w:rsidRPr="009B268B">
        <w:rPr>
          <w:sz w:val="22"/>
        </w:rPr>
        <w:t xml:space="preserve">odgovorni za pripremu </w:t>
      </w:r>
      <w:r w:rsidR="00710FFD" w:rsidRPr="009B268B">
        <w:rPr>
          <w:sz w:val="22"/>
        </w:rPr>
        <w:t xml:space="preserve">i utvrđivanje </w:t>
      </w:r>
      <w:r w:rsidRPr="009B268B">
        <w:rPr>
          <w:sz w:val="22"/>
        </w:rPr>
        <w:t>dnevnog reda sastanka</w:t>
      </w:r>
      <w:r w:rsidR="004E35A4" w:rsidRPr="009B268B">
        <w:rPr>
          <w:sz w:val="22"/>
        </w:rPr>
        <w:t>, svih pripremnih materijala te</w:t>
      </w:r>
      <w:r w:rsidRPr="009B268B">
        <w:rPr>
          <w:sz w:val="22"/>
        </w:rPr>
        <w:t xml:space="preserve"> za održavanje odgovarajućih konzultacija prije sastanka</w:t>
      </w:r>
      <w:r w:rsidR="00F11BF9" w:rsidRPr="009B268B">
        <w:rPr>
          <w:sz w:val="22"/>
        </w:rPr>
        <w:t>.</w:t>
      </w:r>
    </w:p>
    <w:p w14:paraId="6CF7F62E" w14:textId="77777777" w:rsidR="000E2331" w:rsidRPr="009B268B" w:rsidRDefault="00EE15DE" w:rsidP="000E2331">
      <w:pPr>
        <w:jc w:val="both"/>
        <w:rPr>
          <w:sz w:val="22"/>
        </w:rPr>
      </w:pPr>
      <w:r w:rsidRPr="009B268B">
        <w:rPr>
          <w:sz w:val="22"/>
        </w:rPr>
        <w:t>S</w:t>
      </w:r>
      <w:r w:rsidR="000E2331" w:rsidRPr="009B268B">
        <w:rPr>
          <w:sz w:val="22"/>
        </w:rPr>
        <w:t>astancima pripremih tijela</w:t>
      </w:r>
      <w:r w:rsidR="009B3A71" w:rsidRPr="009B268B">
        <w:rPr>
          <w:sz w:val="22"/>
        </w:rPr>
        <w:t xml:space="preserve"> Vijeća</w:t>
      </w:r>
      <w:r w:rsidR="00394C15" w:rsidRPr="009B268B">
        <w:rPr>
          <w:sz w:val="22"/>
          <w:vertAlign w:val="superscript"/>
        </w:rPr>
        <w:footnoteReference w:id="12"/>
      </w:r>
      <w:r w:rsidR="000E2331" w:rsidRPr="009B268B">
        <w:rPr>
          <w:sz w:val="22"/>
        </w:rPr>
        <w:t xml:space="preserve"> predsjedaju predstavnici </w:t>
      </w:r>
      <w:r w:rsidR="00CE34CD" w:rsidRPr="009B268B">
        <w:rPr>
          <w:sz w:val="22"/>
        </w:rPr>
        <w:t>R</w:t>
      </w:r>
      <w:r w:rsidR="00BC24DA" w:rsidRPr="009B268B">
        <w:rPr>
          <w:sz w:val="22"/>
        </w:rPr>
        <w:t>H</w:t>
      </w:r>
      <w:r w:rsidR="000E2331" w:rsidRPr="009B268B">
        <w:rPr>
          <w:sz w:val="22"/>
        </w:rPr>
        <w:t xml:space="preserve">, koji </w:t>
      </w:r>
      <w:r w:rsidR="009B3A71" w:rsidRPr="009B268B">
        <w:rPr>
          <w:sz w:val="22"/>
        </w:rPr>
        <w:t xml:space="preserve">zajedno s Glavnim tajništvom Vijeća sudjeluju u pripremi i utvrđivanju dnevnog reda, </w:t>
      </w:r>
      <w:r w:rsidR="00710FFD" w:rsidRPr="009B268B">
        <w:rPr>
          <w:sz w:val="22"/>
        </w:rPr>
        <w:t xml:space="preserve">pripremi </w:t>
      </w:r>
      <w:r w:rsidR="009B3A71" w:rsidRPr="009B268B">
        <w:rPr>
          <w:sz w:val="22"/>
        </w:rPr>
        <w:t>raspravnih i drugih materija</w:t>
      </w:r>
      <w:r w:rsidR="00710FFD" w:rsidRPr="009B268B">
        <w:rPr>
          <w:sz w:val="22"/>
        </w:rPr>
        <w:t xml:space="preserve">, te održavaju odgovarajuće konzultacije vezano za pripremu točaka na dnevnom redu sastanka. </w:t>
      </w:r>
    </w:p>
    <w:p w14:paraId="6CF7F62F" w14:textId="77777777" w:rsidR="0046003D" w:rsidRPr="009B268B" w:rsidRDefault="00EE15DE" w:rsidP="000E2331">
      <w:pPr>
        <w:jc w:val="both"/>
        <w:rPr>
          <w:sz w:val="22"/>
        </w:rPr>
      </w:pPr>
      <w:r w:rsidRPr="009B268B">
        <w:rPr>
          <w:sz w:val="22"/>
        </w:rPr>
        <w:t>Iznimno, Vijećem za vanjske poslove predsjeda Visoki predstavnik Unije za vanjske poslove i sigurnosnu politiku.</w:t>
      </w:r>
    </w:p>
    <w:p w14:paraId="6CF7F630" w14:textId="77777777" w:rsidR="000E2331" w:rsidRPr="009B268B" w:rsidRDefault="000E2331" w:rsidP="000E2331">
      <w:pPr>
        <w:jc w:val="both"/>
        <w:rPr>
          <w:sz w:val="22"/>
        </w:rPr>
      </w:pPr>
      <w:r w:rsidRPr="009B268B">
        <w:rPr>
          <w:sz w:val="22"/>
        </w:rPr>
        <w:t>Svi ministri koji predsjedaju Vijećem predstavit</w:t>
      </w:r>
      <w:r w:rsidR="00762F61" w:rsidRPr="009B268B">
        <w:rPr>
          <w:sz w:val="22"/>
        </w:rPr>
        <w:t xml:space="preserve"> će</w:t>
      </w:r>
      <w:r w:rsidRPr="009B268B">
        <w:rPr>
          <w:sz w:val="22"/>
        </w:rPr>
        <w:t xml:space="preserve"> prioritete </w:t>
      </w:r>
      <w:r w:rsidR="00B6693E" w:rsidRPr="009B268B">
        <w:rPr>
          <w:sz w:val="22"/>
        </w:rPr>
        <w:t xml:space="preserve">predsjedanja </w:t>
      </w:r>
      <w:r w:rsidR="00BC24DA" w:rsidRPr="009B268B">
        <w:rPr>
          <w:sz w:val="22"/>
        </w:rPr>
        <w:t>RH</w:t>
      </w:r>
      <w:r w:rsidR="00EB23D4" w:rsidRPr="009B268B">
        <w:rPr>
          <w:sz w:val="22"/>
        </w:rPr>
        <w:t xml:space="preserve"> Vijećem</w:t>
      </w:r>
      <w:r w:rsidRPr="009B268B">
        <w:rPr>
          <w:sz w:val="22"/>
        </w:rPr>
        <w:t xml:space="preserve"> </w:t>
      </w:r>
      <w:r w:rsidR="00762F61" w:rsidRPr="009B268B">
        <w:rPr>
          <w:sz w:val="22"/>
        </w:rPr>
        <w:t xml:space="preserve">na sastancima Vijeća, te </w:t>
      </w:r>
      <w:r w:rsidRPr="009B268B">
        <w:rPr>
          <w:sz w:val="22"/>
        </w:rPr>
        <w:t xml:space="preserve">u </w:t>
      </w:r>
      <w:r w:rsidR="00D72075" w:rsidRPr="009B268B">
        <w:rPr>
          <w:sz w:val="22"/>
        </w:rPr>
        <w:t>EP</w:t>
      </w:r>
      <w:r w:rsidRPr="009B268B">
        <w:rPr>
          <w:sz w:val="22"/>
        </w:rPr>
        <w:t xml:space="preserve">. </w:t>
      </w:r>
      <w:r w:rsidR="003D18CF" w:rsidRPr="009B268B">
        <w:rPr>
          <w:sz w:val="22"/>
        </w:rPr>
        <w:t xml:space="preserve">Program </w:t>
      </w:r>
      <w:r w:rsidR="00ED5B3D" w:rsidRPr="009B268B">
        <w:rPr>
          <w:sz w:val="22"/>
        </w:rPr>
        <w:t>P</w:t>
      </w:r>
      <w:r w:rsidR="003D18CF" w:rsidRPr="009B268B">
        <w:rPr>
          <w:sz w:val="22"/>
        </w:rPr>
        <w:t xml:space="preserve">redsjedanja predstavlja se </w:t>
      </w:r>
      <w:r w:rsidR="00A57F84" w:rsidRPr="009B268B">
        <w:rPr>
          <w:sz w:val="22"/>
        </w:rPr>
        <w:t xml:space="preserve">i u pripremnim tijelima Vijeća, te u </w:t>
      </w:r>
      <w:r w:rsidR="003D18CF" w:rsidRPr="009B268B">
        <w:rPr>
          <w:sz w:val="22"/>
        </w:rPr>
        <w:t xml:space="preserve">državama članicama EU-a preko diplomatsko-konzularnih predstavništava države predsjedateljice. </w:t>
      </w:r>
      <w:r w:rsidRPr="009B268B">
        <w:rPr>
          <w:sz w:val="22"/>
        </w:rPr>
        <w:t xml:space="preserve">Predstavnici </w:t>
      </w:r>
      <w:r w:rsidR="00B6693E" w:rsidRPr="009B268B">
        <w:rPr>
          <w:sz w:val="22"/>
        </w:rPr>
        <w:t>hrvatskog predsjed</w:t>
      </w:r>
      <w:r w:rsidR="004D2289" w:rsidRPr="009B268B">
        <w:rPr>
          <w:sz w:val="22"/>
        </w:rPr>
        <w:t xml:space="preserve">anja </w:t>
      </w:r>
      <w:r w:rsidR="00B6693E" w:rsidRPr="009B268B">
        <w:rPr>
          <w:sz w:val="22"/>
        </w:rPr>
        <w:t>Vijećem</w:t>
      </w:r>
      <w:r w:rsidRPr="009B268B">
        <w:rPr>
          <w:sz w:val="22"/>
        </w:rPr>
        <w:t xml:space="preserve">, a posebno stalni predstavnik i zamjenik stalnog predstavnika, obavit </w:t>
      </w:r>
      <w:r w:rsidR="002D797B" w:rsidRPr="009B268B">
        <w:rPr>
          <w:sz w:val="22"/>
        </w:rPr>
        <w:t xml:space="preserve">će </w:t>
      </w:r>
      <w:r w:rsidRPr="009B268B">
        <w:rPr>
          <w:sz w:val="22"/>
        </w:rPr>
        <w:t xml:space="preserve">konzultacije prije početka </w:t>
      </w:r>
      <w:r w:rsidR="002D797B" w:rsidRPr="009B268B">
        <w:rPr>
          <w:sz w:val="22"/>
        </w:rPr>
        <w:t>P</w:t>
      </w:r>
      <w:r w:rsidRPr="009B268B">
        <w:rPr>
          <w:sz w:val="22"/>
        </w:rPr>
        <w:t xml:space="preserve">redsjedanja sa svim </w:t>
      </w:r>
      <w:r w:rsidR="005F7A07" w:rsidRPr="009B268B">
        <w:rPr>
          <w:sz w:val="22"/>
        </w:rPr>
        <w:t xml:space="preserve">državama članicama </w:t>
      </w:r>
      <w:r w:rsidRPr="009B268B">
        <w:rPr>
          <w:sz w:val="22"/>
        </w:rPr>
        <w:t xml:space="preserve">i </w:t>
      </w:r>
      <w:r w:rsidR="004D2289" w:rsidRPr="009B268B">
        <w:rPr>
          <w:sz w:val="22"/>
        </w:rPr>
        <w:t xml:space="preserve">EU </w:t>
      </w:r>
      <w:r w:rsidRPr="009B268B">
        <w:rPr>
          <w:sz w:val="22"/>
        </w:rPr>
        <w:t xml:space="preserve">institucijama o programu </w:t>
      </w:r>
      <w:r w:rsidR="009B5018" w:rsidRPr="009B268B">
        <w:rPr>
          <w:sz w:val="22"/>
        </w:rPr>
        <w:t>P</w:t>
      </w:r>
      <w:r w:rsidRPr="009B268B">
        <w:rPr>
          <w:sz w:val="22"/>
        </w:rPr>
        <w:t>redsjedanja</w:t>
      </w:r>
      <w:r w:rsidR="002D797B" w:rsidRPr="009B268B">
        <w:rPr>
          <w:sz w:val="22"/>
        </w:rPr>
        <w:t xml:space="preserve"> te u skladu s time sudjelovati u izradi Programa Predsjedanja.</w:t>
      </w:r>
    </w:p>
    <w:p w14:paraId="6CF7F631" w14:textId="77777777" w:rsidR="000E2331" w:rsidRPr="009B268B" w:rsidRDefault="00177F4B" w:rsidP="000E2331">
      <w:pPr>
        <w:jc w:val="both"/>
        <w:rPr>
          <w:sz w:val="22"/>
        </w:rPr>
      </w:pPr>
      <w:r w:rsidRPr="009B268B">
        <w:rPr>
          <w:sz w:val="22"/>
        </w:rPr>
        <w:t>Državni službenici koji će za vrijeme Predsjedanja voditi rad</w:t>
      </w:r>
      <w:r w:rsidR="00BB197F" w:rsidRPr="009B268B">
        <w:rPr>
          <w:sz w:val="22"/>
        </w:rPr>
        <w:t xml:space="preserve"> radnih skupina i odbora Vijeća</w:t>
      </w:r>
      <w:r w:rsidRPr="009B268B">
        <w:rPr>
          <w:sz w:val="22"/>
        </w:rPr>
        <w:t xml:space="preserve"> </w:t>
      </w:r>
      <w:r w:rsidR="000E2331" w:rsidRPr="009B268B">
        <w:rPr>
          <w:sz w:val="22"/>
        </w:rPr>
        <w:t>uključi</w:t>
      </w:r>
      <w:r w:rsidR="001E0645" w:rsidRPr="009B268B">
        <w:rPr>
          <w:sz w:val="22"/>
        </w:rPr>
        <w:t>vat</w:t>
      </w:r>
      <w:r w:rsidR="000E2331" w:rsidRPr="009B268B">
        <w:rPr>
          <w:sz w:val="22"/>
        </w:rPr>
        <w:t xml:space="preserve"> će se u trijaloge kao promatrači </w:t>
      </w:r>
      <w:r w:rsidR="001E0645" w:rsidRPr="009B268B">
        <w:rPr>
          <w:sz w:val="22"/>
        </w:rPr>
        <w:t xml:space="preserve">i </w:t>
      </w:r>
      <w:r w:rsidR="000E2331" w:rsidRPr="009B268B">
        <w:rPr>
          <w:sz w:val="22"/>
        </w:rPr>
        <w:t xml:space="preserve">prije početka </w:t>
      </w:r>
      <w:r w:rsidR="001E0645" w:rsidRPr="009B268B">
        <w:rPr>
          <w:sz w:val="22"/>
        </w:rPr>
        <w:t xml:space="preserve">hrvatskog </w:t>
      </w:r>
      <w:r w:rsidR="0039577C" w:rsidRPr="009B268B">
        <w:rPr>
          <w:sz w:val="22"/>
        </w:rPr>
        <w:t>P</w:t>
      </w:r>
      <w:r w:rsidR="000E2331" w:rsidRPr="009B268B">
        <w:rPr>
          <w:sz w:val="22"/>
        </w:rPr>
        <w:t>redsjedanja</w:t>
      </w:r>
      <w:r w:rsidR="001E0645" w:rsidRPr="009B268B">
        <w:rPr>
          <w:sz w:val="22"/>
        </w:rPr>
        <w:t>, a sve sukladno dogovorima s prethodnom državom članicom predsjedateljicom</w:t>
      </w:r>
      <w:r w:rsidR="003D2083" w:rsidRPr="009B268B">
        <w:rPr>
          <w:sz w:val="22"/>
        </w:rPr>
        <w:t>.</w:t>
      </w:r>
    </w:p>
    <w:p w14:paraId="6CF7F632" w14:textId="77777777" w:rsidR="000E2331" w:rsidRPr="009B268B" w:rsidRDefault="00D72075" w:rsidP="000E2331">
      <w:pPr>
        <w:jc w:val="both"/>
        <w:rPr>
          <w:sz w:val="22"/>
        </w:rPr>
      </w:pPr>
      <w:r w:rsidRPr="009B268B">
        <w:rPr>
          <w:sz w:val="22"/>
        </w:rPr>
        <w:t>SP RH pri EU</w:t>
      </w:r>
      <w:r w:rsidR="000E2331" w:rsidRPr="009B268B">
        <w:rPr>
          <w:sz w:val="22"/>
        </w:rPr>
        <w:t xml:space="preserve"> </w:t>
      </w:r>
      <w:r w:rsidR="00333344" w:rsidRPr="009B268B">
        <w:rPr>
          <w:sz w:val="22"/>
        </w:rPr>
        <w:t xml:space="preserve">će </w:t>
      </w:r>
      <w:r w:rsidR="000E2331" w:rsidRPr="009B268B">
        <w:rPr>
          <w:sz w:val="22"/>
        </w:rPr>
        <w:t>sud</w:t>
      </w:r>
      <w:r w:rsidR="00333344" w:rsidRPr="009B268B">
        <w:rPr>
          <w:sz w:val="22"/>
        </w:rPr>
        <w:t>jelovati</w:t>
      </w:r>
      <w:r w:rsidR="000E2331" w:rsidRPr="009B268B">
        <w:rPr>
          <w:sz w:val="22"/>
        </w:rPr>
        <w:t xml:space="preserve"> u organizaciji kulturnih događaja u Bruxellesu i eventualno u Luksemburgu ovisno o </w:t>
      </w:r>
      <w:r w:rsidR="009C5849" w:rsidRPr="009B268B">
        <w:rPr>
          <w:sz w:val="22"/>
        </w:rPr>
        <w:t>kulturnom programu</w:t>
      </w:r>
      <w:r w:rsidR="00617ADD" w:rsidRPr="009B268B">
        <w:rPr>
          <w:rStyle w:val="FootnoteReference"/>
          <w:sz w:val="22"/>
        </w:rPr>
        <w:footnoteReference w:id="13"/>
      </w:r>
      <w:r w:rsidR="00B11BC6" w:rsidRPr="009B268B">
        <w:rPr>
          <w:sz w:val="22"/>
        </w:rPr>
        <w:t xml:space="preserve">. Središnja točka bit će gala koncert upriličen u Bruxellesu na početku Predsjedanja. </w:t>
      </w:r>
      <w:r w:rsidR="000E2331" w:rsidRPr="009B268B">
        <w:rPr>
          <w:sz w:val="22"/>
        </w:rPr>
        <w:t xml:space="preserve"> </w:t>
      </w:r>
    </w:p>
    <w:p w14:paraId="6CF7F633" w14:textId="77777777" w:rsidR="00157B97" w:rsidRPr="009B268B" w:rsidRDefault="000E2331" w:rsidP="002B6481">
      <w:pPr>
        <w:spacing w:after="340"/>
        <w:jc w:val="both"/>
        <w:rPr>
          <w:sz w:val="22"/>
        </w:rPr>
      </w:pPr>
      <w:r w:rsidRPr="009B268B">
        <w:rPr>
          <w:sz w:val="22"/>
        </w:rPr>
        <w:t>Osim formalnih sastanaka i kulturnih događaja</w:t>
      </w:r>
      <w:r w:rsidR="00B11BC6" w:rsidRPr="009B268B">
        <w:rPr>
          <w:sz w:val="22"/>
        </w:rPr>
        <w:t xml:space="preserve"> za vrijeme </w:t>
      </w:r>
      <w:r w:rsidR="00B66201" w:rsidRPr="009B268B">
        <w:rPr>
          <w:sz w:val="22"/>
        </w:rPr>
        <w:t>Predsjedanj</w:t>
      </w:r>
      <w:r w:rsidR="00B11BC6" w:rsidRPr="009B268B">
        <w:rPr>
          <w:sz w:val="22"/>
        </w:rPr>
        <w:t>a</w:t>
      </w:r>
      <w:r w:rsidRPr="009B268B">
        <w:rPr>
          <w:sz w:val="22"/>
        </w:rPr>
        <w:t xml:space="preserve"> organizira</w:t>
      </w:r>
      <w:r w:rsidR="00B11BC6" w:rsidRPr="009B268B">
        <w:rPr>
          <w:sz w:val="22"/>
        </w:rPr>
        <w:t xml:space="preserve"> se i</w:t>
      </w:r>
      <w:r w:rsidRPr="009B268B">
        <w:rPr>
          <w:sz w:val="22"/>
        </w:rPr>
        <w:t xml:space="preserve"> veliki broj drugih događaja/prijema kojima se npr. obilježava početak i kraj </w:t>
      </w:r>
      <w:r w:rsidR="00B66201" w:rsidRPr="009B268B">
        <w:rPr>
          <w:sz w:val="22"/>
        </w:rPr>
        <w:t>Predsjedanj</w:t>
      </w:r>
      <w:r w:rsidRPr="009B268B">
        <w:rPr>
          <w:sz w:val="22"/>
        </w:rPr>
        <w:t xml:space="preserve">a. Većina </w:t>
      </w:r>
      <w:r w:rsidR="00B66201" w:rsidRPr="009B268B">
        <w:rPr>
          <w:sz w:val="22"/>
        </w:rPr>
        <w:t>država članica</w:t>
      </w:r>
      <w:r w:rsidRPr="009B268B">
        <w:rPr>
          <w:sz w:val="22"/>
        </w:rPr>
        <w:t xml:space="preserve"> ovakve d</w:t>
      </w:r>
      <w:r w:rsidR="00B66201" w:rsidRPr="009B268B">
        <w:rPr>
          <w:sz w:val="22"/>
        </w:rPr>
        <w:t xml:space="preserve">ogađaje organizira u </w:t>
      </w:r>
      <w:r w:rsidR="00D72075" w:rsidRPr="009B268B">
        <w:rPr>
          <w:sz w:val="22"/>
        </w:rPr>
        <w:t>SP RH pri EU</w:t>
      </w:r>
      <w:r w:rsidRPr="009B268B">
        <w:rPr>
          <w:sz w:val="22"/>
        </w:rPr>
        <w:t xml:space="preserve"> u prvom i posljednjem mjesecu </w:t>
      </w:r>
      <w:r w:rsidR="00461D75" w:rsidRPr="009B268B">
        <w:rPr>
          <w:sz w:val="22"/>
        </w:rPr>
        <w:t xml:space="preserve">Predsjedanja </w:t>
      </w:r>
      <w:r w:rsidRPr="009B268B">
        <w:rPr>
          <w:sz w:val="22"/>
        </w:rPr>
        <w:t xml:space="preserve">ili </w:t>
      </w:r>
      <w:r w:rsidR="00B66201" w:rsidRPr="009B268B">
        <w:rPr>
          <w:sz w:val="22"/>
        </w:rPr>
        <w:t>u odg</w:t>
      </w:r>
      <w:r w:rsidR="00004AA1" w:rsidRPr="009B268B">
        <w:rPr>
          <w:sz w:val="22"/>
        </w:rPr>
        <w:t>ovarajućim vanjskim</w:t>
      </w:r>
      <w:r w:rsidR="00B66201" w:rsidRPr="009B268B">
        <w:rPr>
          <w:sz w:val="22"/>
        </w:rPr>
        <w:t xml:space="preserve"> prostorima</w:t>
      </w:r>
      <w:r w:rsidR="003D18CF" w:rsidRPr="009B268B">
        <w:rPr>
          <w:sz w:val="22"/>
        </w:rPr>
        <w:t>, jednako kao i u  diplomatsko</w:t>
      </w:r>
      <w:r w:rsidR="0039577C" w:rsidRPr="009B268B">
        <w:rPr>
          <w:sz w:val="22"/>
        </w:rPr>
        <w:t>-</w:t>
      </w:r>
      <w:r w:rsidR="003D18CF" w:rsidRPr="009B268B">
        <w:rPr>
          <w:sz w:val="22"/>
        </w:rPr>
        <w:t xml:space="preserve">konzularnim predstavništvima u državama članicama EU-a. </w:t>
      </w:r>
    </w:p>
    <w:p w14:paraId="6CF7F634" w14:textId="77777777" w:rsidR="00B76945" w:rsidRPr="009B268B" w:rsidRDefault="00C84747" w:rsidP="00D8666A">
      <w:pPr>
        <w:pStyle w:val="Heading2"/>
        <w:numPr>
          <w:ilvl w:val="1"/>
          <w:numId w:val="51"/>
        </w:numPr>
        <w:rPr>
          <w:sz w:val="22"/>
          <w:szCs w:val="24"/>
        </w:rPr>
      </w:pPr>
      <w:bookmarkStart w:id="107" w:name="_Toc1479439"/>
      <w:r w:rsidRPr="009B268B">
        <w:rPr>
          <w:sz w:val="22"/>
          <w:szCs w:val="24"/>
        </w:rPr>
        <w:t xml:space="preserve">Povećanje administrativnog osoblja u </w:t>
      </w:r>
      <w:r w:rsidR="006262A9" w:rsidRPr="009B268B">
        <w:rPr>
          <w:sz w:val="22"/>
          <w:szCs w:val="24"/>
        </w:rPr>
        <w:t>Bruxellesu</w:t>
      </w:r>
      <w:bookmarkEnd w:id="107"/>
    </w:p>
    <w:p w14:paraId="6CF7F635" w14:textId="77777777" w:rsidR="00987D46" w:rsidRPr="009B268B" w:rsidRDefault="00C84747" w:rsidP="002323C9">
      <w:pPr>
        <w:jc w:val="both"/>
        <w:rPr>
          <w:sz w:val="22"/>
        </w:rPr>
      </w:pPr>
      <w:r w:rsidRPr="009B268B">
        <w:rPr>
          <w:sz w:val="22"/>
        </w:rPr>
        <w:t>Veliki broj</w:t>
      </w:r>
      <w:r w:rsidR="00346BB4" w:rsidRPr="009B268B">
        <w:rPr>
          <w:sz w:val="22"/>
        </w:rPr>
        <w:t xml:space="preserve"> sastanaka koji će se održati u B</w:t>
      </w:r>
      <w:r w:rsidR="006262A9" w:rsidRPr="009B268B">
        <w:rPr>
          <w:sz w:val="22"/>
        </w:rPr>
        <w:t>ruxellesu</w:t>
      </w:r>
      <w:r w:rsidR="00346BB4" w:rsidRPr="009B268B">
        <w:rPr>
          <w:sz w:val="22"/>
        </w:rPr>
        <w:t xml:space="preserve"> za vrijeme 6-mjesečnog predsjedanja RH Vijećem </w:t>
      </w:r>
      <w:r w:rsidRPr="009B268B">
        <w:rPr>
          <w:sz w:val="22"/>
        </w:rPr>
        <w:t xml:space="preserve">zahtijeva </w:t>
      </w:r>
      <w:r w:rsidR="00987D46" w:rsidRPr="009B268B">
        <w:rPr>
          <w:sz w:val="22"/>
        </w:rPr>
        <w:t>učinkovitu i pomno planiran</w:t>
      </w:r>
      <w:r w:rsidRPr="009B268B">
        <w:rPr>
          <w:sz w:val="22"/>
        </w:rPr>
        <w:t>u koordinaciju</w:t>
      </w:r>
      <w:r w:rsidR="00B11BC6" w:rsidRPr="009B268B">
        <w:rPr>
          <w:sz w:val="22"/>
        </w:rPr>
        <w:t xml:space="preserve"> te</w:t>
      </w:r>
      <w:r w:rsidRPr="009B268B">
        <w:rPr>
          <w:sz w:val="22"/>
        </w:rPr>
        <w:t xml:space="preserve"> privremeno kadrovsko pojačanje</w:t>
      </w:r>
      <w:r w:rsidR="00987D46" w:rsidRPr="009B268B">
        <w:rPr>
          <w:sz w:val="22"/>
        </w:rPr>
        <w:t xml:space="preserve"> u </w:t>
      </w:r>
      <w:r w:rsidR="00D72075" w:rsidRPr="009B268B">
        <w:rPr>
          <w:sz w:val="22"/>
        </w:rPr>
        <w:t>SP RH pri EU</w:t>
      </w:r>
      <w:r w:rsidRPr="009B268B">
        <w:rPr>
          <w:sz w:val="22"/>
        </w:rPr>
        <w:t xml:space="preserve"> </w:t>
      </w:r>
      <w:r w:rsidR="00B11BC6" w:rsidRPr="009B268B">
        <w:rPr>
          <w:sz w:val="22"/>
        </w:rPr>
        <w:t>i u pogledu povećanog broja</w:t>
      </w:r>
      <w:r w:rsidRPr="009B268B">
        <w:rPr>
          <w:sz w:val="22"/>
        </w:rPr>
        <w:t xml:space="preserve"> administrativnog osoblja.</w:t>
      </w:r>
      <w:r w:rsidR="00D33BC1" w:rsidRPr="009B268B">
        <w:rPr>
          <w:sz w:val="22"/>
        </w:rPr>
        <w:t xml:space="preserve"> Ono će</w:t>
      </w:r>
      <w:r w:rsidR="00987D46" w:rsidRPr="009B268B">
        <w:rPr>
          <w:sz w:val="22"/>
        </w:rPr>
        <w:t xml:space="preserve"> bit</w:t>
      </w:r>
      <w:r w:rsidR="00D33BC1" w:rsidRPr="009B268B">
        <w:rPr>
          <w:sz w:val="22"/>
        </w:rPr>
        <w:t>i</w:t>
      </w:r>
      <w:r w:rsidR="00987D46" w:rsidRPr="009B268B">
        <w:rPr>
          <w:sz w:val="22"/>
        </w:rPr>
        <w:t xml:space="preserve"> zaduženo za </w:t>
      </w:r>
      <w:r w:rsidR="00BA551F" w:rsidRPr="009B268B">
        <w:rPr>
          <w:sz w:val="22"/>
        </w:rPr>
        <w:t>logističko-operativnu podršku svim događajima za vr</w:t>
      </w:r>
      <w:r w:rsidR="00EB23D4" w:rsidRPr="009B268B">
        <w:rPr>
          <w:sz w:val="22"/>
        </w:rPr>
        <w:t>ijeme predsjedanja RH Vijećem</w:t>
      </w:r>
      <w:r w:rsidR="00BA551F" w:rsidRPr="009B268B">
        <w:rPr>
          <w:sz w:val="22"/>
        </w:rPr>
        <w:t>, uključujući:</w:t>
      </w:r>
    </w:p>
    <w:p w14:paraId="6CF7F636" w14:textId="77777777" w:rsidR="00BA551F" w:rsidRPr="009B268B" w:rsidRDefault="008B4C7D" w:rsidP="00BA551F">
      <w:pPr>
        <w:pStyle w:val="ListParagraph"/>
        <w:numPr>
          <w:ilvl w:val="0"/>
          <w:numId w:val="10"/>
        </w:numPr>
        <w:spacing w:after="240"/>
        <w:jc w:val="both"/>
        <w:rPr>
          <w:sz w:val="22"/>
        </w:rPr>
      </w:pPr>
      <w:r w:rsidRPr="009B268B">
        <w:rPr>
          <w:sz w:val="22"/>
        </w:rPr>
        <w:t>Organizaciju usluga prijevoza;</w:t>
      </w:r>
    </w:p>
    <w:p w14:paraId="6CF7F637" w14:textId="77777777" w:rsidR="008B4C7D" w:rsidRPr="009B268B" w:rsidRDefault="008B4C7D" w:rsidP="00BA551F">
      <w:pPr>
        <w:pStyle w:val="ListParagraph"/>
        <w:numPr>
          <w:ilvl w:val="0"/>
          <w:numId w:val="10"/>
        </w:numPr>
        <w:spacing w:after="240"/>
        <w:jc w:val="both"/>
        <w:rPr>
          <w:sz w:val="22"/>
        </w:rPr>
      </w:pPr>
      <w:r w:rsidRPr="009B268B">
        <w:rPr>
          <w:sz w:val="22"/>
        </w:rPr>
        <w:t>Telekomunikacijske i IT usluge;</w:t>
      </w:r>
    </w:p>
    <w:p w14:paraId="6CF7F638" w14:textId="77777777" w:rsidR="008B4C7D" w:rsidRPr="009B268B" w:rsidRDefault="008B4C7D" w:rsidP="00BA551F">
      <w:pPr>
        <w:pStyle w:val="ListParagraph"/>
        <w:numPr>
          <w:ilvl w:val="0"/>
          <w:numId w:val="10"/>
        </w:numPr>
        <w:spacing w:after="240"/>
        <w:jc w:val="both"/>
        <w:rPr>
          <w:sz w:val="22"/>
        </w:rPr>
      </w:pPr>
      <w:r w:rsidRPr="009B268B">
        <w:rPr>
          <w:sz w:val="22"/>
        </w:rPr>
        <w:t>Protokolarne i povezane organizacijske usluge;</w:t>
      </w:r>
    </w:p>
    <w:p w14:paraId="6CF7F639" w14:textId="77777777" w:rsidR="008B4C7D" w:rsidRPr="009B268B" w:rsidRDefault="008B4C7D" w:rsidP="00BA551F">
      <w:pPr>
        <w:pStyle w:val="ListParagraph"/>
        <w:numPr>
          <w:ilvl w:val="0"/>
          <w:numId w:val="10"/>
        </w:numPr>
        <w:spacing w:after="240"/>
        <w:jc w:val="both"/>
        <w:rPr>
          <w:sz w:val="22"/>
        </w:rPr>
      </w:pPr>
      <w:r w:rsidRPr="009B268B">
        <w:rPr>
          <w:sz w:val="22"/>
        </w:rPr>
        <w:t>Administrativnu podršku i upravljanje logističkom dokumentacijom;</w:t>
      </w:r>
    </w:p>
    <w:p w14:paraId="6CF7F63A" w14:textId="77777777" w:rsidR="00664BF5" w:rsidRPr="009B268B" w:rsidRDefault="00355A69" w:rsidP="00157B97">
      <w:pPr>
        <w:pStyle w:val="ListParagraph"/>
        <w:numPr>
          <w:ilvl w:val="0"/>
          <w:numId w:val="10"/>
        </w:numPr>
        <w:spacing w:after="340"/>
        <w:ind w:left="714" w:hanging="357"/>
        <w:contextualSpacing w:val="0"/>
        <w:jc w:val="both"/>
        <w:rPr>
          <w:sz w:val="22"/>
        </w:rPr>
      </w:pPr>
      <w:r w:rsidRPr="009B268B">
        <w:rPr>
          <w:sz w:val="22"/>
        </w:rPr>
        <w:t xml:space="preserve">Praćenje proračuna </w:t>
      </w:r>
      <w:r w:rsidR="00D72075" w:rsidRPr="009B268B">
        <w:rPr>
          <w:sz w:val="22"/>
        </w:rPr>
        <w:t>SP RH pri EU</w:t>
      </w:r>
      <w:r w:rsidR="00394C15" w:rsidRPr="009B268B">
        <w:rPr>
          <w:sz w:val="22"/>
        </w:rPr>
        <w:t xml:space="preserve"> </w:t>
      </w:r>
      <w:r w:rsidR="008B4C7D" w:rsidRPr="009B268B">
        <w:rPr>
          <w:sz w:val="22"/>
        </w:rPr>
        <w:t xml:space="preserve">u kontekstu </w:t>
      </w:r>
      <w:r w:rsidR="006B786F" w:rsidRPr="009B268B">
        <w:rPr>
          <w:sz w:val="22"/>
        </w:rPr>
        <w:t>P</w:t>
      </w:r>
      <w:r w:rsidR="008B4C7D" w:rsidRPr="009B268B">
        <w:rPr>
          <w:sz w:val="22"/>
        </w:rPr>
        <w:t>redsjedanja i odgovarajuću administraciju istog.</w:t>
      </w:r>
    </w:p>
    <w:p w14:paraId="6CF7F63B" w14:textId="77777777" w:rsidR="00B11F91" w:rsidRPr="009B268B" w:rsidRDefault="008829CA" w:rsidP="00D8666A">
      <w:pPr>
        <w:pStyle w:val="Heading1"/>
        <w:numPr>
          <w:ilvl w:val="0"/>
          <w:numId w:val="51"/>
        </w:numPr>
        <w:rPr>
          <w:sz w:val="22"/>
          <w:szCs w:val="24"/>
        </w:rPr>
      </w:pPr>
      <w:bookmarkStart w:id="108" w:name="_Toc1479440"/>
      <w:r w:rsidRPr="009B268B">
        <w:rPr>
          <w:sz w:val="22"/>
          <w:szCs w:val="24"/>
        </w:rPr>
        <w:t>Komunikacija i međunarodni program</w:t>
      </w:r>
      <w:bookmarkEnd w:id="108"/>
    </w:p>
    <w:p w14:paraId="6CF7F63C" w14:textId="77777777" w:rsidR="00DA6E88" w:rsidRPr="009B268B" w:rsidRDefault="00DA6E88" w:rsidP="00D8666A">
      <w:pPr>
        <w:pStyle w:val="Heading2"/>
        <w:numPr>
          <w:ilvl w:val="1"/>
          <w:numId w:val="51"/>
        </w:numPr>
        <w:rPr>
          <w:sz w:val="22"/>
          <w:szCs w:val="24"/>
        </w:rPr>
      </w:pPr>
      <w:bookmarkStart w:id="109" w:name="_Toc1479441"/>
      <w:r w:rsidRPr="009B268B">
        <w:rPr>
          <w:sz w:val="22"/>
          <w:szCs w:val="24"/>
        </w:rPr>
        <w:t>Komunikacijske aktivnosti</w:t>
      </w:r>
      <w:bookmarkEnd w:id="109"/>
    </w:p>
    <w:p w14:paraId="6CF7F63D" w14:textId="77777777" w:rsidR="00C5704C" w:rsidRPr="009B268B" w:rsidRDefault="001E3541" w:rsidP="00DA6E88">
      <w:pPr>
        <w:jc w:val="both"/>
        <w:rPr>
          <w:sz w:val="22"/>
        </w:rPr>
      </w:pPr>
      <w:r w:rsidRPr="009B268B">
        <w:rPr>
          <w:sz w:val="22"/>
        </w:rPr>
        <w:t xml:space="preserve">Tajništvo </w:t>
      </w:r>
      <w:r w:rsidR="00D64363" w:rsidRPr="009B268B">
        <w:rPr>
          <w:sz w:val="22"/>
        </w:rPr>
        <w:t>P</w:t>
      </w:r>
      <w:r w:rsidRPr="009B268B">
        <w:rPr>
          <w:sz w:val="22"/>
        </w:rPr>
        <w:t xml:space="preserve">redsjedanja </w:t>
      </w:r>
      <w:r w:rsidR="00E30E0E" w:rsidRPr="009B268B">
        <w:rPr>
          <w:sz w:val="22"/>
        </w:rPr>
        <w:t>(Služba za komunikaciju</w:t>
      </w:r>
      <w:r w:rsidR="008F5ED5" w:rsidRPr="009B268B">
        <w:rPr>
          <w:sz w:val="22"/>
        </w:rPr>
        <w:t xml:space="preserve"> i kulturne aktivnosti za poslove predsjedanja RH Vijećem EU</w:t>
      </w:r>
      <w:r w:rsidR="00A55A94" w:rsidRPr="009B268B">
        <w:rPr>
          <w:sz w:val="22"/>
        </w:rPr>
        <w:t>-a</w:t>
      </w:r>
      <w:r w:rsidR="008F5ED5" w:rsidRPr="009B268B">
        <w:rPr>
          <w:sz w:val="22"/>
        </w:rPr>
        <w:t xml:space="preserve"> 2020.</w:t>
      </w:r>
      <w:r w:rsidR="00E30E0E" w:rsidRPr="009B268B">
        <w:rPr>
          <w:sz w:val="22"/>
        </w:rPr>
        <w:t>)</w:t>
      </w:r>
      <w:r w:rsidR="00C5704C" w:rsidRPr="009B268B">
        <w:rPr>
          <w:sz w:val="22"/>
        </w:rPr>
        <w:t>, u suradnji s drugim nadležnim tijelima i ustrojstvenim jedinicama</w:t>
      </w:r>
      <w:r w:rsidR="00823698" w:rsidRPr="009B268B">
        <w:rPr>
          <w:sz w:val="22"/>
        </w:rPr>
        <w:t xml:space="preserve"> </w:t>
      </w:r>
      <w:r w:rsidR="00004AA1" w:rsidRPr="009B268B">
        <w:rPr>
          <w:sz w:val="22"/>
        </w:rPr>
        <w:t>MVEP-a</w:t>
      </w:r>
      <w:r w:rsidR="00C5704C" w:rsidRPr="009B268B">
        <w:rPr>
          <w:sz w:val="22"/>
        </w:rPr>
        <w:t>, priprema i provodi informativno-komunikacijske aktivnosti, uključujući promidžbene aktivnosti,  izradu i održavanje web stranice</w:t>
      </w:r>
      <w:r w:rsidR="000541B2" w:rsidRPr="009B268B">
        <w:rPr>
          <w:sz w:val="22"/>
        </w:rPr>
        <w:t xml:space="preserve"> h</w:t>
      </w:r>
      <w:r w:rsidR="00EB23D4" w:rsidRPr="009B268B">
        <w:rPr>
          <w:sz w:val="22"/>
        </w:rPr>
        <w:t>rvatskog predsjedanja Vijećem</w:t>
      </w:r>
      <w:r w:rsidR="00C5704C" w:rsidRPr="009B268B">
        <w:rPr>
          <w:sz w:val="22"/>
        </w:rPr>
        <w:t xml:space="preserve">, kao i suradnju s medijima. </w:t>
      </w:r>
    </w:p>
    <w:p w14:paraId="6CF7F63E" w14:textId="77777777" w:rsidR="00C5704C" w:rsidRPr="009B268B" w:rsidRDefault="00C5704C" w:rsidP="00C5704C">
      <w:pPr>
        <w:jc w:val="both"/>
        <w:rPr>
          <w:sz w:val="22"/>
        </w:rPr>
      </w:pPr>
      <w:r w:rsidRPr="009B268B">
        <w:rPr>
          <w:sz w:val="22"/>
        </w:rPr>
        <w:t xml:space="preserve">U suradnji s ostalim nadležnim </w:t>
      </w:r>
      <w:r w:rsidR="00C64F86" w:rsidRPr="009B268B">
        <w:rPr>
          <w:sz w:val="22"/>
        </w:rPr>
        <w:t>tijelima državne uprave</w:t>
      </w:r>
      <w:r w:rsidRPr="009B268B">
        <w:rPr>
          <w:sz w:val="22"/>
        </w:rPr>
        <w:t xml:space="preserve">, </w:t>
      </w:r>
      <w:r w:rsidR="00D33BC1" w:rsidRPr="009B268B">
        <w:rPr>
          <w:sz w:val="22"/>
        </w:rPr>
        <w:t>MVEP (</w:t>
      </w:r>
      <w:r w:rsidR="001E3541" w:rsidRPr="009B268B">
        <w:rPr>
          <w:sz w:val="22"/>
        </w:rPr>
        <w:t xml:space="preserve">Tajništvo </w:t>
      </w:r>
      <w:r w:rsidR="00D64363" w:rsidRPr="009B268B">
        <w:rPr>
          <w:sz w:val="22"/>
        </w:rPr>
        <w:t>P</w:t>
      </w:r>
      <w:r w:rsidR="001E3541" w:rsidRPr="009B268B">
        <w:rPr>
          <w:sz w:val="22"/>
        </w:rPr>
        <w:t>redsjedanja</w:t>
      </w:r>
      <w:r w:rsidR="00D33BC1" w:rsidRPr="009B268B">
        <w:rPr>
          <w:sz w:val="22"/>
        </w:rPr>
        <w:t>)</w:t>
      </w:r>
      <w:r w:rsidR="00E9601F" w:rsidRPr="009B268B">
        <w:rPr>
          <w:sz w:val="22"/>
        </w:rPr>
        <w:t xml:space="preserve"> </w:t>
      </w:r>
      <w:r w:rsidR="00C84747" w:rsidRPr="009B268B">
        <w:rPr>
          <w:sz w:val="22"/>
        </w:rPr>
        <w:t>provodi i koordinira</w:t>
      </w:r>
      <w:r w:rsidRPr="009B268B">
        <w:rPr>
          <w:sz w:val="22"/>
        </w:rPr>
        <w:t xml:space="preserve"> medijske i ostale</w:t>
      </w:r>
      <w:r w:rsidR="00C84747" w:rsidRPr="009B268B">
        <w:rPr>
          <w:sz w:val="22"/>
        </w:rPr>
        <w:t xml:space="preserve"> komunikacijske aktivnosti </w:t>
      </w:r>
      <w:r w:rsidR="00D33BC1" w:rsidRPr="009B268B">
        <w:rPr>
          <w:sz w:val="22"/>
        </w:rPr>
        <w:t>povezane uz</w:t>
      </w:r>
      <w:r w:rsidR="00823698" w:rsidRPr="009B268B">
        <w:rPr>
          <w:sz w:val="22"/>
        </w:rPr>
        <w:t xml:space="preserve"> Predsjedanj</w:t>
      </w:r>
      <w:r w:rsidR="00D33BC1" w:rsidRPr="009B268B">
        <w:rPr>
          <w:sz w:val="22"/>
        </w:rPr>
        <w:t>e</w:t>
      </w:r>
      <w:r w:rsidR="00823698" w:rsidRPr="009B268B">
        <w:rPr>
          <w:sz w:val="22"/>
        </w:rPr>
        <w:t>.</w:t>
      </w:r>
      <w:r w:rsidR="00D33BC1" w:rsidRPr="009B268B">
        <w:rPr>
          <w:sz w:val="22"/>
        </w:rPr>
        <w:t xml:space="preserve"> Uz </w:t>
      </w:r>
      <w:r w:rsidRPr="009B268B">
        <w:rPr>
          <w:sz w:val="22"/>
        </w:rPr>
        <w:t>nastup u ime Vije</w:t>
      </w:r>
      <w:r w:rsidR="00EB23D4" w:rsidRPr="009B268B">
        <w:rPr>
          <w:sz w:val="22"/>
        </w:rPr>
        <w:t>ća</w:t>
      </w:r>
      <w:r w:rsidRPr="009B268B">
        <w:rPr>
          <w:sz w:val="22"/>
        </w:rPr>
        <w:t xml:space="preserve">, </w:t>
      </w:r>
      <w:r w:rsidR="00D33BC1" w:rsidRPr="009B268B">
        <w:rPr>
          <w:sz w:val="22"/>
        </w:rPr>
        <w:t xml:space="preserve">bitno je </w:t>
      </w:r>
      <w:r w:rsidRPr="009B268B">
        <w:rPr>
          <w:sz w:val="22"/>
        </w:rPr>
        <w:t xml:space="preserve">i predstavljanje </w:t>
      </w:r>
      <w:r w:rsidR="00BC24DA" w:rsidRPr="009B268B">
        <w:rPr>
          <w:sz w:val="22"/>
        </w:rPr>
        <w:t>RH</w:t>
      </w:r>
      <w:r w:rsidRPr="009B268B">
        <w:rPr>
          <w:sz w:val="22"/>
        </w:rPr>
        <w:t xml:space="preserve">. U tome će do velikog izražaja doći uloga javne diplomacije u </w:t>
      </w:r>
      <w:r w:rsidR="00C26665" w:rsidRPr="009B268B">
        <w:rPr>
          <w:sz w:val="22"/>
        </w:rPr>
        <w:t xml:space="preserve">diplomatsko-konzularnim predstavništvima </w:t>
      </w:r>
      <w:r w:rsidR="00BC24DA" w:rsidRPr="009B268B">
        <w:rPr>
          <w:sz w:val="22"/>
        </w:rPr>
        <w:t>RH</w:t>
      </w:r>
      <w:r w:rsidRPr="009B268B">
        <w:rPr>
          <w:sz w:val="22"/>
        </w:rPr>
        <w:t>, kao kanal</w:t>
      </w:r>
      <w:r w:rsidR="00C26665" w:rsidRPr="009B268B">
        <w:rPr>
          <w:sz w:val="22"/>
        </w:rPr>
        <w:t>a</w:t>
      </w:r>
      <w:r w:rsidRPr="009B268B">
        <w:rPr>
          <w:sz w:val="22"/>
        </w:rPr>
        <w:t xml:space="preserve"> za prenošenje informacija o </w:t>
      </w:r>
      <w:r w:rsidR="00C26665" w:rsidRPr="009B268B">
        <w:rPr>
          <w:sz w:val="22"/>
        </w:rPr>
        <w:t>Hrvatskoj kao predsjedavajućoj državi članici</w:t>
      </w:r>
      <w:r w:rsidRPr="009B268B">
        <w:rPr>
          <w:sz w:val="22"/>
        </w:rPr>
        <w:t xml:space="preserve"> na pristupačan i kompetentan način.</w:t>
      </w:r>
      <w:r w:rsidR="00D33BC1" w:rsidRPr="009B268B">
        <w:rPr>
          <w:sz w:val="22"/>
        </w:rPr>
        <w:t xml:space="preserve"> </w:t>
      </w:r>
      <w:r w:rsidR="00EB23D4" w:rsidRPr="009B268B">
        <w:rPr>
          <w:sz w:val="22"/>
        </w:rPr>
        <w:t>Predsjedanje Vijećem</w:t>
      </w:r>
      <w:r w:rsidRPr="009B268B">
        <w:rPr>
          <w:sz w:val="22"/>
        </w:rPr>
        <w:t xml:space="preserve"> prilika je za predstavljanje </w:t>
      </w:r>
      <w:r w:rsidR="00E46432" w:rsidRPr="009B268B">
        <w:rPr>
          <w:sz w:val="22"/>
        </w:rPr>
        <w:t xml:space="preserve">i promidžbu </w:t>
      </w:r>
      <w:r w:rsidRPr="009B268B">
        <w:rPr>
          <w:sz w:val="22"/>
        </w:rPr>
        <w:t xml:space="preserve">imidža zemlje. Hrvatska </w:t>
      </w:r>
      <w:r w:rsidR="00D33BC1" w:rsidRPr="009B268B">
        <w:rPr>
          <w:sz w:val="22"/>
        </w:rPr>
        <w:t>će istaknuti</w:t>
      </w:r>
      <w:r w:rsidRPr="009B268B">
        <w:rPr>
          <w:sz w:val="22"/>
        </w:rPr>
        <w:t xml:space="preserve"> svoje </w:t>
      </w:r>
      <w:r w:rsidR="00D33BC1" w:rsidRPr="009B268B">
        <w:rPr>
          <w:sz w:val="22"/>
        </w:rPr>
        <w:t>posebnosti i kvalitete (</w:t>
      </w:r>
      <w:r w:rsidRPr="009B268B">
        <w:rPr>
          <w:sz w:val="22"/>
        </w:rPr>
        <w:t>npr. da uz prirodne ljepote ima i najveće zalihe pitke vode, da je pogodna za ekološku poljoprivredu, da proizvodi najsofisticira</w:t>
      </w:r>
      <w:r w:rsidR="00B07A74" w:rsidRPr="009B268B">
        <w:rPr>
          <w:sz w:val="22"/>
        </w:rPr>
        <w:t>niji električni automobil i sl.</w:t>
      </w:r>
      <w:r w:rsidR="00D33BC1" w:rsidRPr="009B268B">
        <w:rPr>
          <w:sz w:val="22"/>
        </w:rPr>
        <w:t>).</w:t>
      </w:r>
    </w:p>
    <w:p w14:paraId="6CF7F63F" w14:textId="77777777" w:rsidR="00C5704C" w:rsidRPr="009B268B" w:rsidRDefault="00C64F86" w:rsidP="00C5704C">
      <w:pPr>
        <w:jc w:val="both"/>
        <w:rPr>
          <w:sz w:val="22"/>
        </w:rPr>
      </w:pPr>
      <w:r w:rsidRPr="009B268B">
        <w:rPr>
          <w:sz w:val="22"/>
        </w:rPr>
        <w:t xml:space="preserve">Komunikacijski tim </w:t>
      </w:r>
      <w:r w:rsidR="00C5704C" w:rsidRPr="009B268B">
        <w:rPr>
          <w:sz w:val="22"/>
        </w:rPr>
        <w:t xml:space="preserve">svoje će aktivnosti usmjeriti na sljedeće ciljne skupine: </w:t>
      </w:r>
    </w:p>
    <w:p w14:paraId="6CF7F640" w14:textId="77777777" w:rsidR="00C5704C" w:rsidRPr="009B268B" w:rsidRDefault="00C5704C" w:rsidP="00E30E0E">
      <w:pPr>
        <w:pStyle w:val="ListParagraph"/>
        <w:numPr>
          <w:ilvl w:val="0"/>
          <w:numId w:val="27"/>
        </w:numPr>
        <w:jc w:val="both"/>
        <w:rPr>
          <w:sz w:val="22"/>
        </w:rPr>
      </w:pPr>
      <w:r w:rsidRPr="009B268B">
        <w:rPr>
          <w:sz w:val="22"/>
        </w:rPr>
        <w:t>Najširu domaću javnost – organizacijom javnih tribina i prezentacija, te korištenjem medija, oglasa i drugih komunikacijskih kanala, s naglaskom na elektroničke</w:t>
      </w:r>
      <w:r w:rsidR="000E2331" w:rsidRPr="009B268B">
        <w:rPr>
          <w:sz w:val="22"/>
        </w:rPr>
        <w:t>;</w:t>
      </w:r>
      <w:r w:rsidRPr="009B268B">
        <w:rPr>
          <w:sz w:val="22"/>
        </w:rPr>
        <w:t xml:space="preserve"> </w:t>
      </w:r>
    </w:p>
    <w:p w14:paraId="6CF7F641" w14:textId="77777777" w:rsidR="00C5704C" w:rsidRPr="009B268B" w:rsidRDefault="00C5704C" w:rsidP="00E30E0E">
      <w:pPr>
        <w:pStyle w:val="ListParagraph"/>
        <w:numPr>
          <w:ilvl w:val="0"/>
          <w:numId w:val="27"/>
        </w:numPr>
        <w:jc w:val="both"/>
        <w:rPr>
          <w:sz w:val="22"/>
        </w:rPr>
      </w:pPr>
      <w:r w:rsidRPr="009B268B">
        <w:rPr>
          <w:sz w:val="22"/>
        </w:rPr>
        <w:t>Donositelje političkih odluka u Hrvatskoj – organizacijom specijaliziranih radionica i prezentacija</w:t>
      </w:r>
      <w:r w:rsidR="000E2331" w:rsidRPr="009B268B">
        <w:rPr>
          <w:sz w:val="22"/>
        </w:rPr>
        <w:t>;</w:t>
      </w:r>
      <w:r w:rsidRPr="009B268B">
        <w:rPr>
          <w:sz w:val="22"/>
        </w:rPr>
        <w:t xml:space="preserve"> </w:t>
      </w:r>
    </w:p>
    <w:p w14:paraId="6CF7F642" w14:textId="77777777" w:rsidR="00295D1E" w:rsidRPr="009B268B" w:rsidRDefault="00C5704C" w:rsidP="00295D1E">
      <w:pPr>
        <w:pStyle w:val="ListParagraph"/>
        <w:numPr>
          <w:ilvl w:val="0"/>
          <w:numId w:val="27"/>
        </w:numPr>
        <w:jc w:val="both"/>
        <w:rPr>
          <w:sz w:val="22"/>
        </w:rPr>
      </w:pPr>
      <w:r w:rsidRPr="009B268B">
        <w:rPr>
          <w:sz w:val="22"/>
        </w:rPr>
        <w:t>Medije – organizacijom radionica, prezentacija i studijskih putovanja</w:t>
      </w:r>
      <w:r w:rsidR="000E2331" w:rsidRPr="009B268B">
        <w:rPr>
          <w:sz w:val="22"/>
        </w:rPr>
        <w:t>;</w:t>
      </w:r>
    </w:p>
    <w:p w14:paraId="6CF7F643" w14:textId="77777777" w:rsidR="00C5704C" w:rsidRPr="009B268B" w:rsidRDefault="00C5704C" w:rsidP="00E30E0E">
      <w:pPr>
        <w:pStyle w:val="ListParagraph"/>
        <w:numPr>
          <w:ilvl w:val="0"/>
          <w:numId w:val="27"/>
        </w:numPr>
        <w:jc w:val="both"/>
        <w:rPr>
          <w:sz w:val="22"/>
        </w:rPr>
      </w:pPr>
      <w:r w:rsidRPr="009B268B">
        <w:rPr>
          <w:sz w:val="22"/>
        </w:rPr>
        <w:t xml:space="preserve">Javnost i donositelje političkih odluka u ostalim DČ i trećim zemljama – pojačanim medijskim i javno-diplomatskim aktivnostima </w:t>
      </w:r>
      <w:r w:rsidR="009A22CF" w:rsidRPr="009B268B">
        <w:rPr>
          <w:sz w:val="22"/>
        </w:rPr>
        <w:t xml:space="preserve">diplomatsko-konzularnih misija </w:t>
      </w:r>
      <w:r w:rsidRPr="009B268B">
        <w:rPr>
          <w:sz w:val="22"/>
        </w:rPr>
        <w:t>RH te informativnim djelovanjem prema DMKU drugih zemalja u RH</w:t>
      </w:r>
      <w:r w:rsidR="00E30E0E" w:rsidRPr="009B268B">
        <w:rPr>
          <w:sz w:val="22"/>
        </w:rPr>
        <w:t>.</w:t>
      </w:r>
    </w:p>
    <w:p w14:paraId="6CF7F644" w14:textId="77777777" w:rsidR="00C5704C" w:rsidRPr="00D407B4" w:rsidRDefault="008D48C3" w:rsidP="00C5704C">
      <w:pPr>
        <w:jc w:val="both"/>
        <w:rPr>
          <w:sz w:val="22"/>
        </w:rPr>
      </w:pPr>
      <w:r w:rsidRPr="009B268B">
        <w:rPr>
          <w:sz w:val="22"/>
        </w:rPr>
        <w:t>Dana 9. srpnja 201</w:t>
      </w:r>
      <w:r w:rsidR="0062144E" w:rsidRPr="009B268B">
        <w:rPr>
          <w:sz w:val="22"/>
        </w:rPr>
        <w:t>8</w:t>
      </w:r>
      <w:r w:rsidRPr="009B268B">
        <w:rPr>
          <w:sz w:val="22"/>
        </w:rPr>
        <w:t>. godine okončan je natječaj za logo</w:t>
      </w:r>
      <w:r w:rsidR="00D33BC1" w:rsidRPr="009B268B">
        <w:rPr>
          <w:sz w:val="22"/>
        </w:rPr>
        <w:t xml:space="preserve"> </w:t>
      </w:r>
      <w:r w:rsidRPr="009B268B">
        <w:rPr>
          <w:sz w:val="22"/>
        </w:rPr>
        <w:t xml:space="preserve">koji je u ime </w:t>
      </w:r>
      <w:r w:rsidR="00004AA1" w:rsidRPr="009B268B">
        <w:rPr>
          <w:sz w:val="22"/>
        </w:rPr>
        <w:t xml:space="preserve">MVEP-a </w:t>
      </w:r>
      <w:r w:rsidRPr="009B268B">
        <w:rPr>
          <w:sz w:val="22"/>
        </w:rPr>
        <w:t xml:space="preserve"> i M</w:t>
      </w:r>
      <w:r w:rsidR="00DA1A51" w:rsidRPr="009B268B">
        <w:rPr>
          <w:sz w:val="22"/>
        </w:rPr>
        <w:t>inistarstv</w:t>
      </w:r>
      <w:r w:rsidR="009A22CF" w:rsidRPr="009B268B">
        <w:rPr>
          <w:sz w:val="22"/>
        </w:rPr>
        <w:t>a</w:t>
      </w:r>
      <w:r w:rsidR="00DA1A51" w:rsidRPr="009B268B">
        <w:rPr>
          <w:sz w:val="22"/>
        </w:rPr>
        <w:t xml:space="preserve"> kulture</w:t>
      </w:r>
      <w:r w:rsidRPr="009B268B">
        <w:rPr>
          <w:sz w:val="22"/>
        </w:rPr>
        <w:t xml:space="preserve"> </w:t>
      </w:r>
      <w:r w:rsidR="00E9601F" w:rsidRPr="009B268B">
        <w:rPr>
          <w:sz w:val="22"/>
        </w:rPr>
        <w:t xml:space="preserve">(u </w:t>
      </w:r>
      <w:r w:rsidR="00E9601F" w:rsidRPr="00D407B4">
        <w:rPr>
          <w:sz w:val="22"/>
        </w:rPr>
        <w:t xml:space="preserve">daljnjem tekstu: MK) </w:t>
      </w:r>
      <w:r w:rsidRPr="00D407B4">
        <w:rPr>
          <w:sz w:val="22"/>
        </w:rPr>
        <w:t>p</w:t>
      </w:r>
      <w:r w:rsidR="006769B9" w:rsidRPr="00D407B4">
        <w:rPr>
          <w:sz w:val="22"/>
        </w:rPr>
        <w:t>r</w:t>
      </w:r>
      <w:r w:rsidRPr="00D407B4">
        <w:rPr>
          <w:sz w:val="22"/>
        </w:rPr>
        <w:t>ovelo Hrvatsko dizajner</w:t>
      </w:r>
      <w:r w:rsidR="008410BA" w:rsidRPr="00D407B4">
        <w:rPr>
          <w:sz w:val="22"/>
        </w:rPr>
        <w:t>sko društvo</w:t>
      </w:r>
      <w:r w:rsidRPr="00D407B4">
        <w:rPr>
          <w:sz w:val="22"/>
        </w:rPr>
        <w:t xml:space="preserve">. Na natječaju </w:t>
      </w:r>
      <w:r w:rsidR="008410BA" w:rsidRPr="00D407B4">
        <w:rPr>
          <w:sz w:val="22"/>
        </w:rPr>
        <w:t xml:space="preserve">su </w:t>
      </w:r>
      <w:r w:rsidRPr="00D407B4">
        <w:rPr>
          <w:sz w:val="22"/>
        </w:rPr>
        <w:t>dodijeljen</w:t>
      </w:r>
      <w:r w:rsidR="008410BA" w:rsidRPr="00D407B4">
        <w:rPr>
          <w:sz w:val="22"/>
        </w:rPr>
        <w:t>e</w:t>
      </w:r>
      <w:r w:rsidRPr="00D407B4">
        <w:rPr>
          <w:sz w:val="22"/>
        </w:rPr>
        <w:t xml:space="preserve"> tri nagrade. Nagrađeni radovi neće se objaviti do 1. studenog 2019. godine</w:t>
      </w:r>
      <w:r w:rsidR="008410BA" w:rsidRPr="00D407B4">
        <w:rPr>
          <w:sz w:val="22"/>
        </w:rPr>
        <w:t>,</w:t>
      </w:r>
      <w:r w:rsidRPr="00D407B4">
        <w:rPr>
          <w:sz w:val="22"/>
        </w:rPr>
        <w:t xml:space="preserve"> sukladno utvrđenoj praksi dosad</w:t>
      </w:r>
      <w:r w:rsidR="00B07A74" w:rsidRPr="00D407B4">
        <w:rPr>
          <w:sz w:val="22"/>
        </w:rPr>
        <w:t>ašnjih zemalja predsjedateljica.</w:t>
      </w:r>
      <w:r w:rsidR="00D33BC1" w:rsidRPr="00D407B4">
        <w:rPr>
          <w:sz w:val="22"/>
        </w:rPr>
        <w:t xml:space="preserve"> Natječaj za izbor slogana objavljen je na razini državne uprave, a odluke o</w:t>
      </w:r>
      <w:r w:rsidR="00A31E96" w:rsidRPr="00D407B4">
        <w:rPr>
          <w:sz w:val="22"/>
        </w:rPr>
        <w:t xml:space="preserve"> izboru će se donijeti u drugom kvartalu</w:t>
      </w:r>
      <w:r w:rsidR="00D33BC1" w:rsidRPr="00D407B4">
        <w:rPr>
          <w:sz w:val="22"/>
        </w:rPr>
        <w:t xml:space="preserve"> 2019. godine.</w:t>
      </w:r>
    </w:p>
    <w:p w14:paraId="6CF7F645" w14:textId="77777777" w:rsidR="00DA6E88" w:rsidRPr="00D407B4" w:rsidRDefault="00C5704C" w:rsidP="00157B97">
      <w:pPr>
        <w:spacing w:after="340"/>
        <w:jc w:val="both"/>
        <w:rPr>
          <w:sz w:val="22"/>
        </w:rPr>
      </w:pPr>
      <w:r w:rsidRPr="00D407B4">
        <w:rPr>
          <w:sz w:val="22"/>
        </w:rPr>
        <w:t>Temeljni cilj m</w:t>
      </w:r>
      <w:r w:rsidR="00FC1DDE" w:rsidRPr="00D407B4">
        <w:rPr>
          <w:sz w:val="22"/>
        </w:rPr>
        <w:t>edijske koncepcije</w:t>
      </w:r>
      <w:r w:rsidR="009A22CF" w:rsidRPr="00D407B4">
        <w:rPr>
          <w:sz w:val="22"/>
        </w:rPr>
        <w:t xml:space="preserve"> </w:t>
      </w:r>
      <w:r w:rsidR="00E41736" w:rsidRPr="00D407B4">
        <w:rPr>
          <w:sz w:val="22"/>
        </w:rPr>
        <w:t>h</w:t>
      </w:r>
      <w:r w:rsidR="00EB23D4" w:rsidRPr="00D407B4">
        <w:rPr>
          <w:sz w:val="22"/>
        </w:rPr>
        <w:t>rvatskog predsjedanja Vijećem</w:t>
      </w:r>
      <w:r w:rsidR="00FC1DDE" w:rsidRPr="00D407B4">
        <w:rPr>
          <w:sz w:val="22"/>
        </w:rPr>
        <w:t xml:space="preserve"> </w:t>
      </w:r>
      <w:r w:rsidRPr="00D407B4">
        <w:rPr>
          <w:sz w:val="22"/>
        </w:rPr>
        <w:t xml:space="preserve"> je osiguranje jedinstvenog kanala komunikacije i stvaranje kompetentnih komunikacijskih timova u Zagrebu, te u </w:t>
      </w:r>
      <w:r w:rsidR="00BC24DA" w:rsidRPr="00D407B4">
        <w:rPr>
          <w:sz w:val="22"/>
        </w:rPr>
        <w:t>SP</w:t>
      </w:r>
      <w:r w:rsidR="009A22CF" w:rsidRPr="00D407B4">
        <w:rPr>
          <w:sz w:val="22"/>
        </w:rPr>
        <w:t xml:space="preserve"> </w:t>
      </w:r>
      <w:r w:rsidRPr="00D407B4">
        <w:rPr>
          <w:sz w:val="22"/>
        </w:rPr>
        <w:t>RH pri EU. D</w:t>
      </w:r>
      <w:r w:rsidR="00C9294F" w:rsidRPr="00D407B4">
        <w:rPr>
          <w:sz w:val="22"/>
        </w:rPr>
        <w:t>etalji komunikacijskih aktivnosti</w:t>
      </w:r>
      <w:r w:rsidRPr="00D407B4">
        <w:rPr>
          <w:sz w:val="22"/>
        </w:rPr>
        <w:t xml:space="preserve"> bit će definirani zasebnim planom, u čijoj će izradi sudjelovati komunikacijski stručnj</w:t>
      </w:r>
      <w:r w:rsidR="00B07A74" w:rsidRPr="00D407B4">
        <w:rPr>
          <w:sz w:val="22"/>
        </w:rPr>
        <w:t>aci.</w:t>
      </w:r>
      <w:r w:rsidR="00C9294F" w:rsidRPr="00D407B4">
        <w:rPr>
          <w:sz w:val="22"/>
        </w:rPr>
        <w:t xml:space="preserve"> Prijedlog komunikacijskih aktivnosti</w:t>
      </w:r>
      <w:r w:rsidR="000645F3" w:rsidRPr="00D407B4">
        <w:rPr>
          <w:sz w:val="22"/>
        </w:rPr>
        <w:t xml:space="preserve"> i</w:t>
      </w:r>
      <w:r w:rsidR="0063307C" w:rsidRPr="00D407B4">
        <w:rPr>
          <w:sz w:val="22"/>
        </w:rPr>
        <w:t xml:space="preserve">zradit će Tajništvo </w:t>
      </w:r>
      <w:r w:rsidR="00D64363" w:rsidRPr="00D407B4">
        <w:rPr>
          <w:sz w:val="22"/>
        </w:rPr>
        <w:t>P</w:t>
      </w:r>
      <w:r w:rsidR="0063307C" w:rsidRPr="00D407B4">
        <w:rPr>
          <w:sz w:val="22"/>
        </w:rPr>
        <w:t>redsjedanja</w:t>
      </w:r>
      <w:r w:rsidR="00D64363" w:rsidRPr="00D407B4">
        <w:rPr>
          <w:sz w:val="22"/>
        </w:rPr>
        <w:t xml:space="preserve"> </w:t>
      </w:r>
      <w:r w:rsidR="00A31E96" w:rsidRPr="00D407B4">
        <w:rPr>
          <w:sz w:val="22"/>
        </w:rPr>
        <w:t>u drugom</w:t>
      </w:r>
      <w:r w:rsidR="00F220DB" w:rsidRPr="00D407B4">
        <w:rPr>
          <w:sz w:val="22"/>
        </w:rPr>
        <w:t xml:space="preserve"> kvartalu 2019. godine</w:t>
      </w:r>
      <w:r w:rsidR="000645F3" w:rsidRPr="00D407B4">
        <w:rPr>
          <w:sz w:val="22"/>
        </w:rPr>
        <w:t xml:space="preserve">, a usvojiti </w:t>
      </w:r>
      <w:r w:rsidR="00520B75" w:rsidRPr="00D407B4">
        <w:rPr>
          <w:sz w:val="22"/>
        </w:rPr>
        <w:t xml:space="preserve">UV </w:t>
      </w:r>
      <w:r w:rsidR="00A31E96" w:rsidRPr="00D407B4">
        <w:rPr>
          <w:sz w:val="22"/>
        </w:rPr>
        <w:t>također u drugom</w:t>
      </w:r>
      <w:r w:rsidR="00F93216" w:rsidRPr="00D407B4">
        <w:rPr>
          <w:sz w:val="22"/>
        </w:rPr>
        <w:t xml:space="preserve"> kvartalu</w:t>
      </w:r>
      <w:r w:rsidR="00082874" w:rsidRPr="00D407B4">
        <w:rPr>
          <w:sz w:val="22"/>
        </w:rPr>
        <w:t xml:space="preserve"> </w:t>
      </w:r>
      <w:r w:rsidR="00F220DB" w:rsidRPr="00D407B4">
        <w:rPr>
          <w:sz w:val="22"/>
        </w:rPr>
        <w:t>2019. godine</w:t>
      </w:r>
      <w:r w:rsidR="000645F3" w:rsidRPr="00D407B4">
        <w:rPr>
          <w:sz w:val="22"/>
        </w:rPr>
        <w:t>.</w:t>
      </w:r>
    </w:p>
    <w:p w14:paraId="6CF7F646" w14:textId="77777777" w:rsidR="00DA6E88" w:rsidRPr="00D407B4" w:rsidRDefault="00DA6E88" w:rsidP="00D8666A">
      <w:pPr>
        <w:pStyle w:val="Heading2"/>
        <w:numPr>
          <w:ilvl w:val="1"/>
          <w:numId w:val="51"/>
        </w:numPr>
        <w:rPr>
          <w:sz w:val="22"/>
          <w:szCs w:val="24"/>
        </w:rPr>
      </w:pPr>
      <w:bookmarkStart w:id="110" w:name="_Toc1479442"/>
      <w:r w:rsidRPr="00D407B4">
        <w:rPr>
          <w:sz w:val="22"/>
          <w:szCs w:val="24"/>
        </w:rPr>
        <w:t>Kulturni program</w:t>
      </w:r>
      <w:bookmarkEnd w:id="110"/>
      <w:r w:rsidRPr="00D407B4">
        <w:rPr>
          <w:sz w:val="22"/>
          <w:szCs w:val="24"/>
        </w:rPr>
        <w:t xml:space="preserve"> </w:t>
      </w:r>
    </w:p>
    <w:p w14:paraId="6CF7F647" w14:textId="77777777" w:rsidR="00C5704C" w:rsidRPr="00D407B4" w:rsidRDefault="00C5704C" w:rsidP="00DA6E88">
      <w:pPr>
        <w:jc w:val="both"/>
        <w:rPr>
          <w:sz w:val="22"/>
        </w:rPr>
      </w:pPr>
      <w:r w:rsidRPr="00D407B4">
        <w:rPr>
          <w:sz w:val="22"/>
        </w:rPr>
        <w:t>Kulturna pre</w:t>
      </w:r>
      <w:r w:rsidR="00FC1DDE" w:rsidRPr="00D407B4">
        <w:rPr>
          <w:sz w:val="22"/>
        </w:rPr>
        <w:t xml:space="preserve">zentacija u sklopu </w:t>
      </w:r>
      <w:r w:rsidR="00EB23D4" w:rsidRPr="00D407B4">
        <w:rPr>
          <w:sz w:val="22"/>
        </w:rPr>
        <w:t>predsjedanja Vijećem</w:t>
      </w:r>
      <w:r w:rsidR="006D58FD" w:rsidRPr="00D407B4">
        <w:rPr>
          <w:sz w:val="22"/>
        </w:rPr>
        <w:t xml:space="preserve"> </w:t>
      </w:r>
      <w:r w:rsidRPr="00D407B4">
        <w:rPr>
          <w:sz w:val="22"/>
        </w:rPr>
        <w:t>prigod</w:t>
      </w:r>
      <w:r w:rsidR="006D58FD" w:rsidRPr="00D407B4">
        <w:rPr>
          <w:sz w:val="22"/>
        </w:rPr>
        <w:t>a</w:t>
      </w:r>
      <w:r w:rsidRPr="00D407B4">
        <w:rPr>
          <w:sz w:val="22"/>
        </w:rPr>
        <w:t xml:space="preserve"> </w:t>
      </w:r>
      <w:r w:rsidR="006D58FD" w:rsidRPr="00D407B4">
        <w:rPr>
          <w:sz w:val="22"/>
        </w:rPr>
        <w:t xml:space="preserve">je </w:t>
      </w:r>
      <w:r w:rsidRPr="00D407B4">
        <w:rPr>
          <w:sz w:val="22"/>
        </w:rPr>
        <w:t xml:space="preserve">za predstavljanje tradicionalne i suvremene kulturne ponude </w:t>
      </w:r>
      <w:r w:rsidR="00BC24DA" w:rsidRPr="00D407B4">
        <w:rPr>
          <w:sz w:val="22"/>
        </w:rPr>
        <w:t>RH</w:t>
      </w:r>
      <w:r w:rsidR="00DA1A51" w:rsidRPr="00D407B4">
        <w:rPr>
          <w:sz w:val="22"/>
        </w:rPr>
        <w:t>.</w:t>
      </w:r>
      <w:r w:rsidRPr="00D407B4">
        <w:rPr>
          <w:sz w:val="22"/>
        </w:rPr>
        <w:t xml:space="preserve"> </w:t>
      </w:r>
      <w:r w:rsidR="00E9601F" w:rsidRPr="00D407B4">
        <w:rPr>
          <w:sz w:val="22"/>
        </w:rPr>
        <w:t xml:space="preserve">MK i </w:t>
      </w:r>
      <w:r w:rsidR="00004AA1" w:rsidRPr="00D407B4">
        <w:rPr>
          <w:sz w:val="22"/>
        </w:rPr>
        <w:t>MVEP</w:t>
      </w:r>
      <w:r w:rsidR="00D71735" w:rsidRPr="00D407B4">
        <w:rPr>
          <w:sz w:val="22"/>
        </w:rPr>
        <w:t xml:space="preserve"> blisko će surađivati u pripremi kulturnog programa Predsjedan</w:t>
      </w:r>
      <w:r w:rsidR="00A31E96" w:rsidRPr="00D407B4">
        <w:rPr>
          <w:sz w:val="22"/>
        </w:rPr>
        <w:t>ja, koji će biti izrađen u drugom</w:t>
      </w:r>
      <w:r w:rsidR="00D71735" w:rsidRPr="00D407B4">
        <w:rPr>
          <w:sz w:val="22"/>
        </w:rPr>
        <w:t xml:space="preserve"> kvartalu 2019. godine.</w:t>
      </w:r>
    </w:p>
    <w:p w14:paraId="6CF7F648" w14:textId="77777777" w:rsidR="00106D1F" w:rsidRPr="00D407B4" w:rsidRDefault="00C5704C">
      <w:pPr>
        <w:jc w:val="both"/>
        <w:rPr>
          <w:sz w:val="22"/>
        </w:rPr>
      </w:pPr>
      <w:r w:rsidRPr="00D407B4">
        <w:rPr>
          <w:sz w:val="22"/>
        </w:rPr>
        <w:t>U kontekstu kulturne promocije nužno je maksimalno iskoristiti činjenicu da je u istom razdoblju grad Rijeka europska prijestolnica kulture. Sinergijski učinak povezivanja kulturnih aspek</w:t>
      </w:r>
      <w:r w:rsidR="00FC1DDE" w:rsidRPr="00D407B4">
        <w:rPr>
          <w:sz w:val="22"/>
        </w:rPr>
        <w:t xml:space="preserve">ata </w:t>
      </w:r>
      <w:r w:rsidR="00EB23D4" w:rsidRPr="00D407B4">
        <w:rPr>
          <w:sz w:val="22"/>
        </w:rPr>
        <w:t>predsjedanja Vijećem</w:t>
      </w:r>
      <w:r w:rsidR="00FC1DDE" w:rsidRPr="00D407B4">
        <w:rPr>
          <w:sz w:val="22"/>
        </w:rPr>
        <w:t xml:space="preserve"> i </w:t>
      </w:r>
      <w:r w:rsidR="006D58FD" w:rsidRPr="00D407B4">
        <w:rPr>
          <w:sz w:val="22"/>
        </w:rPr>
        <w:t xml:space="preserve">projekta </w:t>
      </w:r>
      <w:r w:rsidR="00FC1DDE" w:rsidRPr="00D407B4">
        <w:rPr>
          <w:sz w:val="22"/>
        </w:rPr>
        <w:t>Rijeka 2020</w:t>
      </w:r>
      <w:r w:rsidR="006D58FD" w:rsidRPr="00D407B4">
        <w:rPr>
          <w:sz w:val="22"/>
        </w:rPr>
        <w:t>.</w:t>
      </w:r>
      <w:r w:rsidRPr="00D407B4">
        <w:rPr>
          <w:sz w:val="22"/>
        </w:rPr>
        <w:t xml:space="preserve"> značajan </w:t>
      </w:r>
      <w:r w:rsidR="006D58FD" w:rsidRPr="00D407B4">
        <w:rPr>
          <w:sz w:val="22"/>
        </w:rPr>
        <w:t xml:space="preserve">je </w:t>
      </w:r>
      <w:r w:rsidRPr="00D407B4">
        <w:rPr>
          <w:sz w:val="22"/>
        </w:rPr>
        <w:t xml:space="preserve">i </w:t>
      </w:r>
      <w:r w:rsidR="00B07A74" w:rsidRPr="00D407B4">
        <w:rPr>
          <w:sz w:val="22"/>
        </w:rPr>
        <w:t>u svakom pogledu koristan.</w:t>
      </w:r>
    </w:p>
    <w:p w14:paraId="6CF7F649" w14:textId="77777777" w:rsidR="00D7194B" w:rsidRPr="00D407B4" w:rsidRDefault="00D7194B">
      <w:pPr>
        <w:jc w:val="both"/>
        <w:rPr>
          <w:sz w:val="22"/>
        </w:rPr>
      </w:pPr>
      <w:r w:rsidRPr="00D407B4">
        <w:rPr>
          <w:sz w:val="22"/>
        </w:rPr>
        <w:t>MVEP i MK su zaduženi za koordinaciju i organizaciju kulturnih događaja u Bruxellesu i Luksemburgu, u suradnji sa  SP RH pri EU, te u državama članicama EU-u u koordinaciji s diplomatskim predstavništvima RH.</w:t>
      </w:r>
    </w:p>
    <w:p w14:paraId="6CF7F64A" w14:textId="77777777" w:rsidR="00106D1F" w:rsidRPr="00D407B4" w:rsidRDefault="00106D1F" w:rsidP="00D8666A">
      <w:pPr>
        <w:pStyle w:val="Heading2"/>
        <w:numPr>
          <w:ilvl w:val="1"/>
          <w:numId w:val="51"/>
        </w:numPr>
        <w:rPr>
          <w:sz w:val="22"/>
          <w:szCs w:val="24"/>
        </w:rPr>
      </w:pPr>
      <w:bookmarkStart w:id="111" w:name="_Toc1479443"/>
      <w:r w:rsidRPr="00D407B4">
        <w:rPr>
          <w:sz w:val="22"/>
          <w:szCs w:val="24"/>
        </w:rPr>
        <w:t>Međunarodni program</w:t>
      </w:r>
      <w:bookmarkEnd w:id="111"/>
    </w:p>
    <w:p w14:paraId="6CF7F64B" w14:textId="77777777" w:rsidR="000721F2" w:rsidRPr="009B268B" w:rsidRDefault="00592533" w:rsidP="00253C9A">
      <w:pPr>
        <w:jc w:val="both"/>
        <w:rPr>
          <w:sz w:val="22"/>
        </w:rPr>
      </w:pPr>
      <w:r w:rsidRPr="00D407B4">
        <w:rPr>
          <w:sz w:val="22"/>
        </w:rPr>
        <w:t>Nadležna tijela državne uprave,</w:t>
      </w:r>
      <w:r w:rsidR="001A377A" w:rsidRPr="00D407B4">
        <w:rPr>
          <w:sz w:val="22"/>
        </w:rPr>
        <w:t xml:space="preserve"> zajedno s diplomatskim predstavništvima </w:t>
      </w:r>
      <w:r w:rsidR="00D72075" w:rsidRPr="00D407B4">
        <w:rPr>
          <w:sz w:val="22"/>
        </w:rPr>
        <w:t>RH</w:t>
      </w:r>
      <w:r w:rsidRPr="00D407B4">
        <w:rPr>
          <w:sz w:val="22"/>
        </w:rPr>
        <w:t>,</w:t>
      </w:r>
      <w:r w:rsidR="001A377A" w:rsidRPr="00D407B4">
        <w:rPr>
          <w:sz w:val="22"/>
        </w:rPr>
        <w:t xml:space="preserve"> zadužena </w:t>
      </w:r>
      <w:r w:rsidR="00D7194B" w:rsidRPr="00D407B4">
        <w:rPr>
          <w:sz w:val="22"/>
        </w:rPr>
        <w:t xml:space="preserve">su </w:t>
      </w:r>
      <w:r w:rsidR="001A377A" w:rsidRPr="00D407B4">
        <w:rPr>
          <w:sz w:val="22"/>
        </w:rPr>
        <w:t>za koordinaciju i organizaciju ostalih događaja</w:t>
      </w:r>
      <w:r w:rsidRPr="00D407B4">
        <w:rPr>
          <w:sz w:val="22"/>
        </w:rPr>
        <w:t xml:space="preserve"> u inozemstvu</w:t>
      </w:r>
      <w:r w:rsidR="001A377A" w:rsidRPr="00D407B4">
        <w:rPr>
          <w:sz w:val="22"/>
        </w:rPr>
        <w:t xml:space="preserve">, a posebno </w:t>
      </w:r>
      <w:r w:rsidR="00D7194B" w:rsidRPr="00D407B4">
        <w:rPr>
          <w:sz w:val="22"/>
        </w:rPr>
        <w:t>na međunarodnim konferencijama i sastancima</w:t>
      </w:r>
      <w:r w:rsidR="001A377A" w:rsidRPr="00D407B4">
        <w:rPr>
          <w:sz w:val="22"/>
        </w:rPr>
        <w:t xml:space="preserve"> </w:t>
      </w:r>
      <w:r w:rsidR="00DC1FF7" w:rsidRPr="00D407B4">
        <w:rPr>
          <w:sz w:val="22"/>
        </w:rPr>
        <w:t xml:space="preserve">država stranaka </w:t>
      </w:r>
      <w:r w:rsidR="001A377A" w:rsidRPr="00D407B4">
        <w:rPr>
          <w:sz w:val="22"/>
        </w:rPr>
        <w:t>međunarodnih konvencija</w:t>
      </w:r>
      <w:r w:rsidR="00823698" w:rsidRPr="00D407B4">
        <w:rPr>
          <w:sz w:val="22"/>
        </w:rPr>
        <w:t xml:space="preserve"> na kojima istaknutu ulogu ima država č</w:t>
      </w:r>
      <w:r w:rsidR="00EB23D4" w:rsidRPr="00D407B4">
        <w:rPr>
          <w:sz w:val="22"/>
        </w:rPr>
        <w:t>lanica koja predsjeda Vijećem</w:t>
      </w:r>
      <w:r w:rsidR="001A377A" w:rsidRPr="00D407B4">
        <w:rPr>
          <w:sz w:val="22"/>
        </w:rPr>
        <w:t>.</w:t>
      </w:r>
    </w:p>
    <w:p w14:paraId="6CF7F64C" w14:textId="77777777" w:rsidR="00A100BC" w:rsidRPr="009B268B" w:rsidRDefault="00DC1FF7" w:rsidP="00253C9A">
      <w:pPr>
        <w:jc w:val="both"/>
        <w:rPr>
          <w:sz w:val="22"/>
        </w:rPr>
      </w:pPr>
      <w:r w:rsidRPr="009B268B">
        <w:rPr>
          <w:sz w:val="22"/>
        </w:rPr>
        <w:t>U tom svjetlu bit će potreban i jači angažman pojedinih hrvatskih predstavništava pri međunarodnim organizacijama te jačanje diplomatsko-konzularne mreže u državama u kojima nema EU delegacija i po potrebi u iznimnim slučajevima u veleposlanstvima RH u državama članicama EU-a.</w:t>
      </w:r>
    </w:p>
    <w:p w14:paraId="6CF7F64D" w14:textId="77777777" w:rsidR="00407AC5" w:rsidRPr="009B268B" w:rsidRDefault="00A100BC">
      <w:pPr>
        <w:rPr>
          <w:sz w:val="22"/>
        </w:rPr>
      </w:pPr>
      <w:r w:rsidRPr="009B268B">
        <w:rPr>
          <w:sz w:val="22"/>
        </w:rPr>
        <w:br w:type="page"/>
      </w:r>
    </w:p>
    <w:p w14:paraId="6CF7F64E" w14:textId="77777777" w:rsidR="00FB68EF" w:rsidRPr="009B268B" w:rsidRDefault="00FB68EF" w:rsidP="00295D1E">
      <w:pPr>
        <w:pStyle w:val="Heading1"/>
        <w:numPr>
          <w:ilvl w:val="0"/>
          <w:numId w:val="51"/>
        </w:numPr>
        <w:rPr>
          <w:sz w:val="22"/>
          <w:szCs w:val="24"/>
        </w:rPr>
      </w:pPr>
      <w:bookmarkStart w:id="112" w:name="_Toc1479444"/>
      <w:r w:rsidRPr="009B268B">
        <w:rPr>
          <w:sz w:val="22"/>
          <w:szCs w:val="24"/>
        </w:rPr>
        <w:t>Aneks I. – Tablica 1. Zadaci s rokovi</w:t>
      </w:r>
      <w:r w:rsidR="003B5CF0" w:rsidRPr="009B268B">
        <w:rPr>
          <w:sz w:val="22"/>
          <w:szCs w:val="24"/>
        </w:rPr>
        <w:t xml:space="preserve">ma uz Akcijski plan za pripremu </w:t>
      </w:r>
      <w:r w:rsidR="00380CD6">
        <w:rPr>
          <w:sz w:val="22"/>
          <w:szCs w:val="24"/>
        </w:rPr>
        <w:t xml:space="preserve">i provedbu </w:t>
      </w:r>
      <w:r w:rsidRPr="009B268B">
        <w:rPr>
          <w:sz w:val="22"/>
          <w:szCs w:val="24"/>
        </w:rPr>
        <w:t>predsjedanja Republike Hrvatske Vijećem Europske unije 2020.</w:t>
      </w:r>
      <w:bookmarkEnd w:id="1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8"/>
        <w:gridCol w:w="2734"/>
        <w:gridCol w:w="1604"/>
        <w:gridCol w:w="862"/>
      </w:tblGrid>
      <w:tr w:rsidR="00FB68EF" w:rsidRPr="009B268B" w14:paraId="6CF7F653" w14:textId="77777777" w:rsidTr="003C2E84">
        <w:trPr>
          <w:tblHeader/>
        </w:trPr>
        <w:tc>
          <w:tcPr>
            <w:tcW w:w="0" w:type="auto"/>
            <w:shd w:val="clear" w:color="auto" w:fill="FFE599" w:themeFill="accent4" w:themeFillTint="66"/>
          </w:tcPr>
          <w:p w14:paraId="6CF7F64F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b/>
                <w:sz w:val="20"/>
              </w:rPr>
            </w:pPr>
            <w:r w:rsidRPr="009B268B">
              <w:rPr>
                <w:rFonts w:ascii="Georgia" w:hAnsi="Georgia"/>
                <w:b/>
                <w:sz w:val="20"/>
              </w:rPr>
              <w:t>Zadatak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6CF7F650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b/>
                <w:sz w:val="20"/>
              </w:rPr>
            </w:pPr>
            <w:r w:rsidRPr="009B268B">
              <w:rPr>
                <w:rFonts w:ascii="Georgia" w:hAnsi="Georgia"/>
                <w:b/>
                <w:sz w:val="20"/>
              </w:rPr>
              <w:t>Nositelj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6CF7F651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b/>
                <w:sz w:val="20"/>
              </w:rPr>
            </w:pPr>
            <w:r w:rsidRPr="009B268B">
              <w:rPr>
                <w:rFonts w:ascii="Georgia" w:hAnsi="Georgia"/>
                <w:b/>
                <w:sz w:val="20"/>
              </w:rPr>
              <w:t>Rok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6CF7F652" w14:textId="77777777" w:rsidR="00FB68EF" w:rsidRPr="009B268B" w:rsidRDefault="00C9294F" w:rsidP="00FB68EF">
            <w:pPr>
              <w:spacing w:before="100" w:after="100"/>
              <w:rPr>
                <w:rFonts w:ascii="Georgia" w:hAnsi="Georgia"/>
                <w:b/>
                <w:sz w:val="20"/>
              </w:rPr>
            </w:pPr>
            <w:r w:rsidRPr="009B268B">
              <w:rPr>
                <w:rFonts w:ascii="Georgia" w:hAnsi="Georgia"/>
                <w:b/>
                <w:sz w:val="20"/>
              </w:rPr>
              <w:t>Status</w:t>
            </w:r>
          </w:p>
        </w:tc>
      </w:tr>
      <w:tr w:rsidR="00FB68EF" w:rsidRPr="009B268B" w14:paraId="6CF7F658" w14:textId="77777777" w:rsidTr="003C2E84">
        <w:tc>
          <w:tcPr>
            <w:tcW w:w="0" w:type="auto"/>
            <w:shd w:val="clear" w:color="auto" w:fill="BDD6EE" w:themeFill="accent1" w:themeFillTint="66"/>
          </w:tcPr>
          <w:p w14:paraId="6CF7F654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b/>
                <w:sz w:val="20"/>
              </w:rPr>
              <w:t>IZRADA I PROVEDBA NORMATIVNOG OKVIRA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6CF7F655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  <w:tc>
          <w:tcPr>
            <w:tcW w:w="0" w:type="auto"/>
            <w:shd w:val="clear" w:color="auto" w:fill="BDD6EE" w:themeFill="accent1" w:themeFillTint="66"/>
          </w:tcPr>
          <w:p w14:paraId="6CF7F656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  <w:tc>
          <w:tcPr>
            <w:tcW w:w="0" w:type="auto"/>
            <w:shd w:val="clear" w:color="auto" w:fill="BDD6EE" w:themeFill="accent1" w:themeFillTint="66"/>
          </w:tcPr>
          <w:p w14:paraId="6CF7F657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65D" w14:textId="77777777" w:rsidTr="003C2E84">
        <w:tc>
          <w:tcPr>
            <w:tcW w:w="0" w:type="auto"/>
            <w:shd w:val="clear" w:color="auto" w:fill="auto"/>
          </w:tcPr>
          <w:p w14:paraId="6CF7F659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Usvojiti 18-mjesečni program Predsjedanja (Trio Program)</w:t>
            </w:r>
          </w:p>
        </w:tc>
        <w:tc>
          <w:tcPr>
            <w:tcW w:w="0" w:type="auto"/>
            <w:shd w:val="clear" w:color="auto" w:fill="auto"/>
          </w:tcPr>
          <w:p w14:paraId="6CF7F65A" w14:textId="77777777" w:rsidR="00FB68EF" w:rsidRPr="009B268B" w:rsidRDefault="00C9294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Vlada Republike Hrvatske (usvojena</w:t>
            </w:r>
            <w:r w:rsidR="00FB68EF" w:rsidRPr="009B268B">
              <w:rPr>
                <w:rFonts w:ascii="Georgia" w:hAnsi="Georgia"/>
                <w:sz w:val="20"/>
              </w:rPr>
              <w:t xml:space="preserve"> stajališta za Vijeće za opće poslove)</w:t>
            </w:r>
          </w:p>
        </w:tc>
        <w:tc>
          <w:tcPr>
            <w:tcW w:w="0" w:type="auto"/>
            <w:shd w:val="clear" w:color="auto" w:fill="auto"/>
          </w:tcPr>
          <w:p w14:paraId="6CF7F65B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 xml:space="preserve">Usvojeno 4. prosinca 2018. </w:t>
            </w:r>
          </w:p>
        </w:tc>
        <w:tc>
          <w:tcPr>
            <w:tcW w:w="0" w:type="auto"/>
            <w:shd w:val="clear" w:color="auto" w:fill="auto"/>
          </w:tcPr>
          <w:p w14:paraId="6CF7F65C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671" w14:textId="77777777" w:rsidTr="003C2E84">
        <w:tc>
          <w:tcPr>
            <w:tcW w:w="0" w:type="auto"/>
            <w:shd w:val="clear" w:color="auto" w:fill="auto"/>
          </w:tcPr>
          <w:p w14:paraId="6CF7F65E" w14:textId="77777777" w:rsidR="00FB68EF" w:rsidRPr="009B268B" w:rsidRDefault="00C51CB9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 xml:space="preserve">Akcijski plan za pripremu </w:t>
            </w:r>
            <w:r w:rsidR="00380CD6">
              <w:rPr>
                <w:rFonts w:ascii="Georgia" w:hAnsi="Georgia"/>
                <w:sz w:val="20"/>
              </w:rPr>
              <w:t xml:space="preserve">i provedbu </w:t>
            </w:r>
            <w:r w:rsidR="00FB68EF" w:rsidRPr="009B268B">
              <w:rPr>
                <w:rFonts w:ascii="Georgia" w:hAnsi="Georgia"/>
                <w:sz w:val="20"/>
              </w:rPr>
              <w:t>predsjedanja Republike Hrvatske Vijećem Europske unije 2020.:</w:t>
            </w:r>
          </w:p>
          <w:p w14:paraId="6CF7F65F" w14:textId="77777777" w:rsidR="00FB68EF" w:rsidRPr="009B268B" w:rsidRDefault="00FB68EF" w:rsidP="00FB68EF">
            <w:pPr>
              <w:numPr>
                <w:ilvl w:val="0"/>
                <w:numId w:val="45"/>
              </w:numPr>
              <w:spacing w:before="100" w:after="100"/>
              <w:rPr>
                <w:rFonts w:ascii="Georgia" w:hAnsi="Georgia"/>
                <w:b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usuglasiti</w:t>
            </w:r>
          </w:p>
          <w:p w14:paraId="6CF7F660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61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b/>
                <w:sz w:val="20"/>
              </w:rPr>
            </w:pPr>
          </w:p>
          <w:p w14:paraId="6CF7F662" w14:textId="77777777" w:rsidR="00FB68EF" w:rsidRPr="009B268B" w:rsidRDefault="00FB68EF" w:rsidP="00FB68EF">
            <w:pPr>
              <w:numPr>
                <w:ilvl w:val="0"/>
                <w:numId w:val="45"/>
              </w:numPr>
              <w:spacing w:before="100" w:after="100"/>
              <w:rPr>
                <w:rFonts w:ascii="Georgia" w:hAnsi="Georgia"/>
                <w:b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 xml:space="preserve">usvojiti </w:t>
            </w:r>
          </w:p>
        </w:tc>
        <w:tc>
          <w:tcPr>
            <w:tcW w:w="0" w:type="auto"/>
            <w:shd w:val="clear" w:color="auto" w:fill="auto"/>
          </w:tcPr>
          <w:p w14:paraId="6CF7F663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64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65" w14:textId="77777777" w:rsidR="007D701E" w:rsidRPr="003811FF" w:rsidRDefault="007D701E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66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Međuresorno koordinacijsko vijeće</w:t>
            </w:r>
          </w:p>
          <w:p w14:paraId="6CF7F667" w14:textId="77777777" w:rsidR="00C9294F" w:rsidRPr="003811FF" w:rsidRDefault="00C9294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68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Vlada Republike Hrvatske</w:t>
            </w:r>
          </w:p>
        </w:tc>
        <w:tc>
          <w:tcPr>
            <w:tcW w:w="0" w:type="auto"/>
            <w:shd w:val="clear" w:color="auto" w:fill="auto"/>
          </w:tcPr>
          <w:p w14:paraId="6CF7F669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6A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6B" w14:textId="77777777" w:rsidR="007D701E" w:rsidRPr="003811FF" w:rsidRDefault="007D701E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6C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Prosinac 2018.</w:t>
            </w:r>
          </w:p>
          <w:p w14:paraId="6CF7F66D" w14:textId="77777777" w:rsidR="00C9294F" w:rsidRPr="003811FF" w:rsidRDefault="00C9294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6E" w14:textId="77777777" w:rsidR="00C9294F" w:rsidRPr="003811FF" w:rsidRDefault="00C9294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6F" w14:textId="77777777" w:rsidR="00FB68EF" w:rsidRPr="003811FF" w:rsidRDefault="00FA4F9E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Drugi</w:t>
            </w:r>
            <w:r w:rsidR="00FB68EF" w:rsidRPr="003811FF">
              <w:rPr>
                <w:rFonts w:ascii="Georgia" w:hAnsi="Georgia"/>
                <w:sz w:val="20"/>
              </w:rPr>
              <w:t xml:space="preserve"> kvartal 2019.</w:t>
            </w:r>
          </w:p>
        </w:tc>
        <w:tc>
          <w:tcPr>
            <w:tcW w:w="0" w:type="auto"/>
            <w:shd w:val="clear" w:color="auto" w:fill="auto"/>
          </w:tcPr>
          <w:p w14:paraId="6CF7F670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676" w14:textId="77777777" w:rsidTr="003C2E84">
        <w:tc>
          <w:tcPr>
            <w:tcW w:w="0" w:type="auto"/>
            <w:shd w:val="clear" w:color="auto" w:fill="auto"/>
          </w:tcPr>
          <w:p w14:paraId="6CF7F672" w14:textId="77777777" w:rsidR="00FB68EF" w:rsidRPr="00A34CA5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A34CA5">
              <w:rPr>
                <w:rFonts w:ascii="Georgia" w:hAnsi="Georgia"/>
                <w:sz w:val="20"/>
              </w:rPr>
              <w:t>Usvojiti potrebne izmjene i dopune Zakona o državnim službenicima</w:t>
            </w:r>
          </w:p>
        </w:tc>
        <w:tc>
          <w:tcPr>
            <w:tcW w:w="0" w:type="auto"/>
            <w:shd w:val="clear" w:color="auto" w:fill="auto"/>
          </w:tcPr>
          <w:p w14:paraId="6CF7F673" w14:textId="77777777" w:rsidR="00FB68EF" w:rsidRPr="00A34CA5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A34CA5">
              <w:rPr>
                <w:rFonts w:ascii="Georgia" w:hAnsi="Georgia"/>
                <w:sz w:val="20"/>
              </w:rPr>
              <w:t>Hrvatski sabor</w:t>
            </w:r>
          </w:p>
        </w:tc>
        <w:tc>
          <w:tcPr>
            <w:tcW w:w="0" w:type="auto"/>
            <w:shd w:val="clear" w:color="auto" w:fill="auto"/>
          </w:tcPr>
          <w:p w14:paraId="6CF7F674" w14:textId="77777777" w:rsidR="00FB68EF" w:rsidRPr="00A34CA5" w:rsidRDefault="00884912" w:rsidP="00FB68EF">
            <w:pPr>
              <w:spacing w:before="100" w:after="10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Drugi kvartal 2019.</w:t>
            </w:r>
          </w:p>
        </w:tc>
        <w:tc>
          <w:tcPr>
            <w:tcW w:w="0" w:type="auto"/>
            <w:shd w:val="clear" w:color="auto" w:fill="auto"/>
          </w:tcPr>
          <w:p w14:paraId="6CF7F675" w14:textId="77777777" w:rsidR="00FB68EF" w:rsidRPr="00A34CA5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67C" w14:textId="77777777" w:rsidTr="003C2E84">
        <w:tc>
          <w:tcPr>
            <w:tcW w:w="0" w:type="auto"/>
          </w:tcPr>
          <w:p w14:paraId="6CF7F677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Usvojiti odluku o</w:t>
            </w:r>
            <w:r w:rsidR="00C9294F" w:rsidRPr="009B268B">
              <w:rPr>
                <w:rFonts w:ascii="Georgia" w:hAnsi="Georgia"/>
                <w:sz w:val="20"/>
              </w:rPr>
              <w:t xml:space="preserve"> okvirnoj</w:t>
            </w:r>
            <w:r w:rsidRPr="009B268B">
              <w:rPr>
                <w:rFonts w:ascii="Georgia" w:hAnsi="Georgia"/>
                <w:sz w:val="20"/>
              </w:rPr>
              <w:t xml:space="preserve"> </w:t>
            </w:r>
            <w:r w:rsidR="0027153D" w:rsidRPr="009B268B">
              <w:rPr>
                <w:rFonts w:ascii="Georgia" w:hAnsi="Georgia"/>
                <w:sz w:val="20"/>
              </w:rPr>
              <w:t xml:space="preserve">visini sredstava za </w:t>
            </w:r>
            <w:r w:rsidRPr="009B268B">
              <w:rPr>
                <w:rFonts w:ascii="Georgia" w:hAnsi="Georgia"/>
                <w:sz w:val="20"/>
              </w:rPr>
              <w:t>Predsjedanj</w:t>
            </w:r>
            <w:r w:rsidR="0027153D" w:rsidRPr="009B268B">
              <w:rPr>
                <w:rFonts w:ascii="Georgia" w:hAnsi="Georgia"/>
                <w:sz w:val="20"/>
              </w:rPr>
              <w:t>e</w:t>
            </w:r>
          </w:p>
        </w:tc>
        <w:tc>
          <w:tcPr>
            <w:tcW w:w="0" w:type="auto"/>
          </w:tcPr>
          <w:p w14:paraId="6CF7F678" w14:textId="77777777" w:rsidR="0027153D" w:rsidRPr="003811FF" w:rsidRDefault="0027153D" w:rsidP="0027153D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Međuresorno koordinacijsko vijeće</w:t>
            </w:r>
          </w:p>
          <w:p w14:paraId="6CF7F679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Upravljačko vijeće</w:t>
            </w:r>
          </w:p>
        </w:tc>
        <w:tc>
          <w:tcPr>
            <w:tcW w:w="0" w:type="auto"/>
          </w:tcPr>
          <w:p w14:paraId="6CF7F67A" w14:textId="77777777" w:rsidR="00FB68EF" w:rsidRPr="003811FF" w:rsidRDefault="00FA4F9E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Drugi</w:t>
            </w:r>
            <w:r w:rsidR="00FB68EF" w:rsidRPr="003811FF">
              <w:rPr>
                <w:rFonts w:ascii="Georgia" w:hAnsi="Georgia"/>
                <w:sz w:val="20"/>
              </w:rPr>
              <w:t xml:space="preserve"> kvartal 2019.</w:t>
            </w:r>
          </w:p>
        </w:tc>
        <w:tc>
          <w:tcPr>
            <w:tcW w:w="0" w:type="auto"/>
          </w:tcPr>
          <w:p w14:paraId="6CF7F67B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697" w14:textId="77777777" w:rsidTr="003C2E84">
        <w:tc>
          <w:tcPr>
            <w:tcW w:w="0" w:type="auto"/>
          </w:tcPr>
          <w:p w14:paraId="6CF7F67D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Program predsjedanja Republike Hrvatske Vijećem Europske unije 2020.:</w:t>
            </w:r>
          </w:p>
          <w:p w14:paraId="6CF7F67E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7F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- pripremiti</w:t>
            </w:r>
          </w:p>
          <w:p w14:paraId="6CF7F680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81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82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83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84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 xml:space="preserve">- usvojiti  </w:t>
            </w:r>
          </w:p>
        </w:tc>
        <w:tc>
          <w:tcPr>
            <w:tcW w:w="0" w:type="auto"/>
          </w:tcPr>
          <w:p w14:paraId="6CF7F685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86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87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88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Međuresorno koordinacijsko vijeće/ Ministarstvo vanjskih i europskih poslova (Uprava za Europu)</w:t>
            </w:r>
          </w:p>
          <w:p w14:paraId="6CF7F689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8A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 xml:space="preserve">Vlada Republike Hrvatske </w:t>
            </w:r>
          </w:p>
        </w:tc>
        <w:tc>
          <w:tcPr>
            <w:tcW w:w="0" w:type="auto"/>
            <w:shd w:val="clear" w:color="auto" w:fill="auto"/>
          </w:tcPr>
          <w:p w14:paraId="6CF7F68B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8C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8D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8E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Prvi – četvrti kvartal 2019.</w:t>
            </w:r>
          </w:p>
          <w:p w14:paraId="6CF7F68F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90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91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92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-Prosinac 2019.</w:t>
            </w:r>
          </w:p>
          <w:p w14:paraId="6CF7F693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94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  <w:tc>
          <w:tcPr>
            <w:tcW w:w="0" w:type="auto"/>
          </w:tcPr>
          <w:p w14:paraId="6CF7F695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96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6B5" w14:textId="77777777" w:rsidTr="003C2E84">
        <w:tc>
          <w:tcPr>
            <w:tcW w:w="0" w:type="auto"/>
          </w:tcPr>
          <w:p w14:paraId="6CF7F698" w14:textId="77777777" w:rsidR="00FB68EF" w:rsidRPr="009B268B" w:rsidRDefault="00C9294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Saže</w:t>
            </w:r>
            <w:r w:rsidR="00FB68EF" w:rsidRPr="009B268B">
              <w:rPr>
                <w:rFonts w:ascii="Georgia" w:hAnsi="Georgia"/>
                <w:sz w:val="20"/>
              </w:rPr>
              <w:t>ci o zakonodavnim prijedlozima koji će biti na dnevnom redu Vijeća tijekom predsjedanja:</w:t>
            </w:r>
          </w:p>
          <w:p w14:paraId="6CF7F699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9A" w14:textId="77777777" w:rsidR="00FB68EF" w:rsidRPr="009B268B" w:rsidRDefault="00FB68EF" w:rsidP="00FB68EF">
            <w:pPr>
              <w:numPr>
                <w:ilvl w:val="0"/>
                <w:numId w:val="45"/>
              </w:num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izraditi</w:t>
            </w:r>
          </w:p>
          <w:p w14:paraId="6CF7F69B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9C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9D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9E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9F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A0" w14:textId="77777777" w:rsidR="00FB68EF" w:rsidRPr="009B268B" w:rsidRDefault="00FB68EF" w:rsidP="00FB68EF">
            <w:pPr>
              <w:numPr>
                <w:ilvl w:val="0"/>
                <w:numId w:val="45"/>
              </w:num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potvrditi</w:t>
            </w:r>
          </w:p>
        </w:tc>
        <w:tc>
          <w:tcPr>
            <w:tcW w:w="0" w:type="auto"/>
          </w:tcPr>
          <w:p w14:paraId="6CF7F6A1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A2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A3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A4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S</w:t>
            </w:r>
            <w:r w:rsidR="000C301C" w:rsidRPr="009B268B">
              <w:rPr>
                <w:rFonts w:ascii="Georgia" w:hAnsi="Georgia"/>
                <w:sz w:val="20"/>
              </w:rPr>
              <w:t>P RH pri EU</w:t>
            </w:r>
            <w:r w:rsidRPr="009B268B">
              <w:rPr>
                <w:rFonts w:ascii="Georgia" w:hAnsi="Georgia"/>
                <w:sz w:val="20"/>
              </w:rPr>
              <w:t xml:space="preserve"> u koordinaciji s Ministarstvom vanjskih i europskih poslova i nadležnim tijelima državne uprave </w:t>
            </w:r>
          </w:p>
          <w:p w14:paraId="6CF7F6A5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A6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Međuresorno koordinacijsko vijeće</w:t>
            </w:r>
          </w:p>
        </w:tc>
        <w:tc>
          <w:tcPr>
            <w:tcW w:w="0" w:type="auto"/>
            <w:shd w:val="clear" w:color="auto" w:fill="auto"/>
          </w:tcPr>
          <w:p w14:paraId="6CF7F6A7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A8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A9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AA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Tijekom 2019.</w:t>
            </w:r>
          </w:p>
          <w:p w14:paraId="6CF7F6AB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AC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AD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AE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AF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B0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Četvrti kvartal 2019.</w:t>
            </w:r>
          </w:p>
          <w:p w14:paraId="6CF7F6B1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B2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B3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  <w:tc>
          <w:tcPr>
            <w:tcW w:w="0" w:type="auto"/>
          </w:tcPr>
          <w:p w14:paraId="6CF7F6B4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6CB" w14:textId="77777777" w:rsidTr="003C2E84">
        <w:tc>
          <w:tcPr>
            <w:tcW w:w="0" w:type="auto"/>
          </w:tcPr>
          <w:p w14:paraId="6CF7F6B6" w14:textId="77777777" w:rsidR="00FB68EF" w:rsidRPr="000A322E" w:rsidRDefault="00C9294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0A322E">
              <w:rPr>
                <w:rFonts w:ascii="Georgia" w:hAnsi="Georgia"/>
                <w:sz w:val="20"/>
              </w:rPr>
              <w:t>Komunikacijske aktivnosti</w:t>
            </w:r>
            <w:r w:rsidR="00FB68EF" w:rsidRPr="000A322E">
              <w:rPr>
                <w:rFonts w:ascii="Georgia" w:hAnsi="Georgia"/>
                <w:sz w:val="20"/>
              </w:rPr>
              <w:t>:</w:t>
            </w:r>
          </w:p>
          <w:p w14:paraId="6CF7F6B7" w14:textId="77777777" w:rsidR="00FB68EF" w:rsidRPr="000A322E" w:rsidRDefault="00FB68EF" w:rsidP="00FB68EF">
            <w:pPr>
              <w:numPr>
                <w:ilvl w:val="0"/>
                <w:numId w:val="45"/>
              </w:numPr>
              <w:spacing w:before="100" w:after="100"/>
              <w:rPr>
                <w:rFonts w:ascii="Georgia" w:hAnsi="Georgia"/>
                <w:sz w:val="20"/>
              </w:rPr>
            </w:pPr>
            <w:r w:rsidRPr="000A322E">
              <w:rPr>
                <w:rFonts w:ascii="Georgia" w:hAnsi="Georgia"/>
                <w:sz w:val="20"/>
              </w:rPr>
              <w:t>pripremiti</w:t>
            </w:r>
          </w:p>
          <w:p w14:paraId="6CF7F6B8" w14:textId="77777777" w:rsidR="00FB68EF" w:rsidRPr="000A322E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B9" w14:textId="77777777" w:rsidR="00FB68EF" w:rsidRPr="000A322E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BA" w14:textId="77777777" w:rsidR="00FB68EF" w:rsidRPr="000A322E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BB" w14:textId="77777777" w:rsidR="00FB68EF" w:rsidRPr="000A322E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BC" w14:textId="77777777" w:rsidR="00FB68EF" w:rsidRPr="000A322E" w:rsidRDefault="00FB68EF" w:rsidP="00FB68EF">
            <w:pPr>
              <w:numPr>
                <w:ilvl w:val="0"/>
                <w:numId w:val="45"/>
              </w:numPr>
              <w:spacing w:before="100" w:after="100"/>
              <w:rPr>
                <w:rFonts w:ascii="Georgia" w:hAnsi="Georgia"/>
                <w:sz w:val="20"/>
              </w:rPr>
            </w:pPr>
            <w:r w:rsidRPr="000A322E">
              <w:rPr>
                <w:rFonts w:ascii="Georgia" w:hAnsi="Georgia"/>
                <w:sz w:val="20"/>
              </w:rPr>
              <w:t xml:space="preserve">usvojiti </w:t>
            </w:r>
          </w:p>
        </w:tc>
        <w:tc>
          <w:tcPr>
            <w:tcW w:w="0" w:type="auto"/>
          </w:tcPr>
          <w:p w14:paraId="6CF7F6BD" w14:textId="77777777" w:rsidR="00FB68EF" w:rsidRPr="000A322E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BE" w14:textId="77777777" w:rsidR="00FB68EF" w:rsidRPr="000A322E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0A322E">
              <w:rPr>
                <w:rFonts w:ascii="Georgia" w:hAnsi="Georgia"/>
                <w:sz w:val="20"/>
              </w:rPr>
              <w:t xml:space="preserve">Ministarstvo vanjskih i europskih poslova (Tajništvo Predsjedanja) </w:t>
            </w:r>
          </w:p>
          <w:p w14:paraId="6CF7F6BF" w14:textId="77777777" w:rsidR="00FB68EF" w:rsidRPr="000A322E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C0" w14:textId="77777777" w:rsidR="00C9294F" w:rsidRPr="000A322E" w:rsidRDefault="00C9294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C1" w14:textId="77777777" w:rsidR="00E15FB6" w:rsidRPr="000A322E" w:rsidRDefault="00E15FB6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C2" w14:textId="77777777" w:rsidR="00FB68EF" w:rsidRPr="000A322E" w:rsidRDefault="00E15FB6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0A322E">
              <w:rPr>
                <w:rFonts w:ascii="Georgia" w:hAnsi="Georgia"/>
                <w:sz w:val="20"/>
              </w:rPr>
              <w:t>Upravljačko vijeće</w:t>
            </w:r>
          </w:p>
        </w:tc>
        <w:tc>
          <w:tcPr>
            <w:tcW w:w="0" w:type="auto"/>
            <w:shd w:val="clear" w:color="auto" w:fill="auto"/>
          </w:tcPr>
          <w:p w14:paraId="6CF7F6C3" w14:textId="77777777" w:rsidR="00FB68EF" w:rsidRPr="000A322E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C4" w14:textId="77777777" w:rsidR="00FB68EF" w:rsidRPr="000A322E" w:rsidRDefault="00FA4F9E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0A322E">
              <w:rPr>
                <w:rFonts w:ascii="Georgia" w:hAnsi="Georgia"/>
                <w:sz w:val="20"/>
              </w:rPr>
              <w:t>Drugi</w:t>
            </w:r>
            <w:r w:rsidR="00FB68EF" w:rsidRPr="000A322E">
              <w:rPr>
                <w:rFonts w:ascii="Georgia" w:hAnsi="Georgia"/>
                <w:sz w:val="20"/>
              </w:rPr>
              <w:t xml:space="preserve"> kvartal 2019. </w:t>
            </w:r>
          </w:p>
          <w:p w14:paraId="6CF7F6C5" w14:textId="77777777" w:rsidR="00FB68EF" w:rsidRPr="000A322E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C6" w14:textId="77777777" w:rsidR="00FB68EF" w:rsidRPr="000A322E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C7" w14:textId="77777777" w:rsidR="00E15FB6" w:rsidRPr="000A322E" w:rsidRDefault="00E15FB6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C8" w14:textId="77777777" w:rsidR="00E15FB6" w:rsidRPr="000A322E" w:rsidRDefault="00FA4F9E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0A322E">
              <w:rPr>
                <w:rFonts w:ascii="Georgia" w:hAnsi="Georgia"/>
                <w:sz w:val="20"/>
              </w:rPr>
              <w:t>Drugi</w:t>
            </w:r>
            <w:r w:rsidR="00E15FB6" w:rsidRPr="000A322E">
              <w:rPr>
                <w:rFonts w:ascii="Georgia" w:hAnsi="Georgia"/>
                <w:sz w:val="20"/>
              </w:rPr>
              <w:t xml:space="preserve"> kvartal 2019.</w:t>
            </w:r>
          </w:p>
          <w:p w14:paraId="6CF7F6C9" w14:textId="77777777" w:rsidR="00E15FB6" w:rsidRPr="000A322E" w:rsidRDefault="00E15FB6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  <w:tc>
          <w:tcPr>
            <w:tcW w:w="0" w:type="auto"/>
          </w:tcPr>
          <w:p w14:paraId="6CF7F6CA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6D0" w14:textId="77777777" w:rsidTr="003C2E84">
        <w:tc>
          <w:tcPr>
            <w:tcW w:w="0" w:type="auto"/>
          </w:tcPr>
          <w:p w14:paraId="6CF7F6CC" w14:textId="77777777" w:rsidR="00FB68EF" w:rsidRPr="000A322E" w:rsidRDefault="00C9294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0A322E">
              <w:rPr>
                <w:rFonts w:ascii="Georgia" w:hAnsi="Georgia"/>
                <w:sz w:val="20"/>
              </w:rPr>
              <w:t>Sjednice</w:t>
            </w:r>
            <w:r w:rsidR="00FB68EF" w:rsidRPr="000A322E">
              <w:rPr>
                <w:rFonts w:ascii="Georgia" w:hAnsi="Georgia"/>
                <w:sz w:val="20"/>
              </w:rPr>
              <w:t xml:space="preserve"> Upravljačkog vijeća</w:t>
            </w:r>
          </w:p>
        </w:tc>
        <w:tc>
          <w:tcPr>
            <w:tcW w:w="0" w:type="auto"/>
          </w:tcPr>
          <w:p w14:paraId="6CF7F6CD" w14:textId="77777777" w:rsidR="00FB68EF" w:rsidRPr="000A322E" w:rsidRDefault="00E15FB6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0A322E">
              <w:rPr>
                <w:rFonts w:ascii="Georgia" w:hAnsi="Georgia"/>
                <w:sz w:val="20"/>
              </w:rPr>
              <w:t>Upravljačko vijeće</w:t>
            </w:r>
          </w:p>
        </w:tc>
        <w:tc>
          <w:tcPr>
            <w:tcW w:w="0" w:type="auto"/>
            <w:shd w:val="clear" w:color="auto" w:fill="auto"/>
          </w:tcPr>
          <w:p w14:paraId="6CF7F6CE" w14:textId="77777777" w:rsidR="00FB68EF" w:rsidRPr="000A322E" w:rsidRDefault="00E15FB6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0A322E">
              <w:rPr>
                <w:rFonts w:ascii="Georgia" w:hAnsi="Georgia"/>
                <w:sz w:val="20"/>
              </w:rPr>
              <w:t>Kontinuirano</w:t>
            </w:r>
            <w:r w:rsidR="00FB68EF" w:rsidRPr="000A322E">
              <w:rPr>
                <w:rFonts w:ascii="Georgia" w:hAnsi="Georgia"/>
                <w:sz w:val="20"/>
              </w:rPr>
              <w:t xml:space="preserve"> </w:t>
            </w:r>
          </w:p>
        </w:tc>
        <w:tc>
          <w:tcPr>
            <w:tcW w:w="0" w:type="auto"/>
          </w:tcPr>
          <w:p w14:paraId="6CF7F6CF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6D5" w14:textId="77777777" w:rsidTr="003C2E84">
        <w:tc>
          <w:tcPr>
            <w:tcW w:w="0" w:type="auto"/>
            <w:shd w:val="clear" w:color="auto" w:fill="BDD6EE" w:themeFill="accent1" w:themeFillTint="66"/>
          </w:tcPr>
          <w:p w14:paraId="6CF7F6D1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b/>
                <w:sz w:val="20"/>
              </w:rPr>
              <w:t>PROVEDBA POSTUPKA JAVNE NABAVE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6CF7F6D2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  <w:tc>
          <w:tcPr>
            <w:tcW w:w="0" w:type="auto"/>
            <w:shd w:val="clear" w:color="auto" w:fill="BDD6EE" w:themeFill="accent1" w:themeFillTint="66"/>
          </w:tcPr>
          <w:p w14:paraId="6CF7F6D3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  <w:tc>
          <w:tcPr>
            <w:tcW w:w="0" w:type="auto"/>
            <w:shd w:val="clear" w:color="auto" w:fill="BDD6EE" w:themeFill="accent1" w:themeFillTint="66"/>
          </w:tcPr>
          <w:p w14:paraId="6CF7F6D4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6DA" w14:textId="77777777" w:rsidTr="003C2E84">
        <w:tc>
          <w:tcPr>
            <w:tcW w:w="0" w:type="auto"/>
            <w:shd w:val="clear" w:color="auto" w:fill="auto"/>
          </w:tcPr>
          <w:p w14:paraId="6CF7F6D6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b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Provesti postupak javne nabave za usluge prijevoza za sve događaje u Republici Hrvatskoj</w:t>
            </w:r>
          </w:p>
        </w:tc>
        <w:tc>
          <w:tcPr>
            <w:tcW w:w="0" w:type="auto"/>
            <w:shd w:val="clear" w:color="auto" w:fill="auto"/>
          </w:tcPr>
          <w:p w14:paraId="6CF7F6D7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Ministarstvo vanjskih i europskih poslova (Tajništvo Predsjedanja) u suradnji sa Središnjim državnim uredom za javnu nabavu</w:t>
            </w:r>
          </w:p>
        </w:tc>
        <w:tc>
          <w:tcPr>
            <w:tcW w:w="0" w:type="auto"/>
            <w:shd w:val="clear" w:color="auto" w:fill="auto"/>
          </w:tcPr>
          <w:p w14:paraId="6CF7F6D8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Prvi kvartal 2019.</w:t>
            </w:r>
          </w:p>
        </w:tc>
        <w:tc>
          <w:tcPr>
            <w:tcW w:w="0" w:type="auto"/>
            <w:shd w:val="clear" w:color="auto" w:fill="auto"/>
          </w:tcPr>
          <w:p w14:paraId="6CF7F6D9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6DF" w14:textId="77777777" w:rsidTr="003811FF">
        <w:trPr>
          <w:trHeight w:val="635"/>
        </w:trPr>
        <w:tc>
          <w:tcPr>
            <w:tcW w:w="0" w:type="auto"/>
          </w:tcPr>
          <w:p w14:paraId="6CF7F6DB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Provesti postupak javne nabave za usluge smještaja za sve događaje u Zagrebu</w:t>
            </w:r>
          </w:p>
        </w:tc>
        <w:tc>
          <w:tcPr>
            <w:tcW w:w="0" w:type="auto"/>
            <w:shd w:val="clear" w:color="auto" w:fill="auto"/>
          </w:tcPr>
          <w:p w14:paraId="6CF7F6DC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Ministarstvo vanjskih i europskih poslova (Tajništvo Predsjedanja)</w:t>
            </w:r>
          </w:p>
        </w:tc>
        <w:tc>
          <w:tcPr>
            <w:tcW w:w="0" w:type="auto"/>
            <w:shd w:val="clear" w:color="auto" w:fill="auto"/>
          </w:tcPr>
          <w:p w14:paraId="6CF7F6DD" w14:textId="77777777" w:rsidR="00FB68EF" w:rsidRPr="003811FF" w:rsidRDefault="00FA4F9E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Drugi</w:t>
            </w:r>
            <w:r w:rsidR="00FB68EF" w:rsidRPr="003811FF">
              <w:rPr>
                <w:rFonts w:ascii="Georgia" w:hAnsi="Georgia"/>
                <w:sz w:val="20"/>
              </w:rPr>
              <w:t xml:space="preserve">  kvartal 2019.</w:t>
            </w:r>
          </w:p>
        </w:tc>
        <w:tc>
          <w:tcPr>
            <w:tcW w:w="0" w:type="auto"/>
          </w:tcPr>
          <w:p w14:paraId="6CF7F6DE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6F1" w14:textId="77777777" w:rsidTr="003811FF">
        <w:tc>
          <w:tcPr>
            <w:tcW w:w="0" w:type="auto"/>
          </w:tcPr>
          <w:p w14:paraId="6CF7F6E0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Promotivni materijal za sve događaje u Republici Hrvatskoj:</w:t>
            </w:r>
          </w:p>
          <w:p w14:paraId="6CF7F6E1" w14:textId="77777777" w:rsidR="00FB68EF" w:rsidRPr="009B268B" w:rsidRDefault="00FB68EF" w:rsidP="00FB68EF">
            <w:pPr>
              <w:numPr>
                <w:ilvl w:val="0"/>
                <w:numId w:val="45"/>
              </w:num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 xml:space="preserve">utvrditi popis promotivnog materijala </w:t>
            </w:r>
          </w:p>
          <w:p w14:paraId="6CF7F6E2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E3" w14:textId="77777777" w:rsidR="00FB68EF" w:rsidRPr="009B268B" w:rsidRDefault="00FB68EF" w:rsidP="00FB68EF">
            <w:pPr>
              <w:numPr>
                <w:ilvl w:val="0"/>
                <w:numId w:val="45"/>
              </w:num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 xml:space="preserve">provesti postupak javne nabave za promotivni materijal </w:t>
            </w:r>
          </w:p>
        </w:tc>
        <w:tc>
          <w:tcPr>
            <w:tcW w:w="0" w:type="auto"/>
            <w:shd w:val="clear" w:color="auto" w:fill="auto"/>
          </w:tcPr>
          <w:p w14:paraId="6CF7F6E4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E5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E6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Upravljačko vijeće</w:t>
            </w:r>
          </w:p>
          <w:p w14:paraId="6CF7F6E7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E8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Ministarstvo vanjskih i europskih poslova (Tajništvo Predsjedanja)</w:t>
            </w:r>
          </w:p>
        </w:tc>
        <w:tc>
          <w:tcPr>
            <w:tcW w:w="0" w:type="auto"/>
            <w:shd w:val="clear" w:color="auto" w:fill="auto"/>
          </w:tcPr>
          <w:p w14:paraId="6CF7F6E9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EA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EB" w14:textId="77777777" w:rsidR="00FB68EF" w:rsidRPr="003811FF" w:rsidRDefault="003811F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Drugi</w:t>
            </w:r>
            <w:r w:rsidR="002E18F8" w:rsidRPr="003811FF">
              <w:rPr>
                <w:rFonts w:ascii="Georgia" w:hAnsi="Georgia"/>
                <w:sz w:val="20"/>
              </w:rPr>
              <w:t xml:space="preserve"> kvartal </w:t>
            </w:r>
            <w:r w:rsidR="00FB68EF" w:rsidRPr="003811FF">
              <w:rPr>
                <w:rFonts w:ascii="Georgia" w:hAnsi="Georgia"/>
                <w:sz w:val="20"/>
              </w:rPr>
              <w:t xml:space="preserve"> 2019.</w:t>
            </w:r>
          </w:p>
          <w:p w14:paraId="6CF7F6EC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ED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Drugi kvartal 2019.</w:t>
            </w:r>
          </w:p>
        </w:tc>
        <w:tc>
          <w:tcPr>
            <w:tcW w:w="0" w:type="auto"/>
          </w:tcPr>
          <w:p w14:paraId="6CF7F6EE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EF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F0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6F7" w14:textId="77777777" w:rsidTr="003811FF">
        <w:tc>
          <w:tcPr>
            <w:tcW w:w="0" w:type="auto"/>
          </w:tcPr>
          <w:p w14:paraId="6CF7F6F2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Provesti postupak javne nabave za IT infrastrukturu i IT rješenja za konferencijske prostore</w:t>
            </w:r>
          </w:p>
        </w:tc>
        <w:tc>
          <w:tcPr>
            <w:tcW w:w="0" w:type="auto"/>
            <w:shd w:val="clear" w:color="auto" w:fill="auto"/>
          </w:tcPr>
          <w:p w14:paraId="6CF7F6F3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Ministarstvo vanjskih i europskih poslova (Tajništvo Predsjedanja)</w:t>
            </w:r>
          </w:p>
          <w:p w14:paraId="6CF7F6F4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CF7F6F5" w14:textId="77777777" w:rsidR="00FB68EF" w:rsidRPr="003811FF" w:rsidRDefault="00FA4F9E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Drugi</w:t>
            </w:r>
            <w:r w:rsidR="00FB68EF" w:rsidRPr="003811FF">
              <w:rPr>
                <w:rFonts w:ascii="Georgia" w:hAnsi="Georgia"/>
                <w:sz w:val="20"/>
              </w:rPr>
              <w:t xml:space="preserve"> kvartal 2019.</w:t>
            </w:r>
          </w:p>
        </w:tc>
        <w:tc>
          <w:tcPr>
            <w:tcW w:w="0" w:type="auto"/>
          </w:tcPr>
          <w:p w14:paraId="6CF7F6F6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6FC" w14:textId="77777777" w:rsidTr="003811FF">
        <w:tc>
          <w:tcPr>
            <w:tcW w:w="0" w:type="auto"/>
          </w:tcPr>
          <w:p w14:paraId="6CF7F6F8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Provesti postupak javne nabave za akreditacijski sustav</w:t>
            </w:r>
          </w:p>
        </w:tc>
        <w:tc>
          <w:tcPr>
            <w:tcW w:w="0" w:type="auto"/>
            <w:shd w:val="clear" w:color="auto" w:fill="auto"/>
          </w:tcPr>
          <w:p w14:paraId="6CF7F6F9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Ministarstvo vanjskih i europskih poslova (Tajništvo Predsjedanja)</w:t>
            </w:r>
          </w:p>
        </w:tc>
        <w:tc>
          <w:tcPr>
            <w:tcW w:w="0" w:type="auto"/>
            <w:shd w:val="clear" w:color="auto" w:fill="auto"/>
          </w:tcPr>
          <w:p w14:paraId="6CF7F6FA" w14:textId="77777777" w:rsidR="00FB68EF" w:rsidRPr="003811FF" w:rsidRDefault="00FA4F9E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Drugi</w:t>
            </w:r>
            <w:r w:rsidR="00FB68EF" w:rsidRPr="003811FF">
              <w:rPr>
                <w:rFonts w:ascii="Georgia" w:hAnsi="Georgia"/>
                <w:sz w:val="20"/>
              </w:rPr>
              <w:t xml:space="preserve"> kvartal 2019.</w:t>
            </w:r>
          </w:p>
        </w:tc>
        <w:tc>
          <w:tcPr>
            <w:tcW w:w="0" w:type="auto"/>
          </w:tcPr>
          <w:p w14:paraId="6CF7F6FB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708" w14:textId="77777777" w:rsidTr="003811FF">
        <w:tc>
          <w:tcPr>
            <w:tcW w:w="0" w:type="auto"/>
          </w:tcPr>
          <w:p w14:paraId="6CF7F6FD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Provesti postupak javne nabave za ugostiteljske usluge za sve događaje u Zagrebu</w:t>
            </w:r>
          </w:p>
          <w:p w14:paraId="6CF7F6FE" w14:textId="77777777" w:rsidR="00E15FB6" w:rsidRPr="009B268B" w:rsidRDefault="00E15FB6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6FF" w14:textId="77777777" w:rsidR="00E15FB6" w:rsidRPr="009B268B" w:rsidRDefault="00E15FB6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Provesti ostale postupke javne nabave</w:t>
            </w:r>
          </w:p>
        </w:tc>
        <w:tc>
          <w:tcPr>
            <w:tcW w:w="0" w:type="auto"/>
            <w:shd w:val="clear" w:color="auto" w:fill="auto"/>
          </w:tcPr>
          <w:p w14:paraId="6CF7F700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Ministarstvo vanjskih i europskih poslova (Tajništvo Predsjedanja)</w:t>
            </w:r>
          </w:p>
          <w:p w14:paraId="6CF7F701" w14:textId="77777777" w:rsidR="00E15FB6" w:rsidRPr="003811FF" w:rsidRDefault="00E15FB6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02" w14:textId="77777777" w:rsidR="00E15FB6" w:rsidRPr="003811FF" w:rsidRDefault="00E15FB6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Ministarstvo vanjskih i europskih poslova (Tajništvo Predsjedanja)</w:t>
            </w:r>
          </w:p>
        </w:tc>
        <w:tc>
          <w:tcPr>
            <w:tcW w:w="0" w:type="auto"/>
            <w:shd w:val="clear" w:color="auto" w:fill="auto"/>
          </w:tcPr>
          <w:p w14:paraId="6CF7F703" w14:textId="77777777" w:rsidR="00FB68EF" w:rsidRPr="003811FF" w:rsidRDefault="00FA4F9E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Drugi</w:t>
            </w:r>
            <w:r w:rsidR="00FB68EF" w:rsidRPr="003811FF">
              <w:rPr>
                <w:rFonts w:ascii="Georgia" w:hAnsi="Georgia"/>
                <w:sz w:val="20"/>
              </w:rPr>
              <w:t xml:space="preserve"> kvartal 2019.</w:t>
            </w:r>
          </w:p>
          <w:p w14:paraId="6CF7F704" w14:textId="77777777" w:rsidR="00E15FB6" w:rsidRPr="003811FF" w:rsidRDefault="00E15FB6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05" w14:textId="77777777" w:rsidR="00E15FB6" w:rsidRPr="003811FF" w:rsidRDefault="00E15FB6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06" w14:textId="77777777" w:rsidR="00E15FB6" w:rsidRPr="003811FF" w:rsidRDefault="00E15FB6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Drugi kvartal 2019.</w:t>
            </w:r>
          </w:p>
        </w:tc>
        <w:tc>
          <w:tcPr>
            <w:tcW w:w="0" w:type="auto"/>
          </w:tcPr>
          <w:p w14:paraId="6CF7F707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70D" w14:textId="77777777" w:rsidTr="003C2E84">
        <w:tc>
          <w:tcPr>
            <w:tcW w:w="0" w:type="auto"/>
          </w:tcPr>
          <w:p w14:paraId="6CF7F709" w14:textId="77777777" w:rsidR="00FB68EF" w:rsidRPr="009B268B" w:rsidRDefault="00324F06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Izabrati sponzore</w:t>
            </w:r>
          </w:p>
        </w:tc>
        <w:tc>
          <w:tcPr>
            <w:tcW w:w="0" w:type="auto"/>
          </w:tcPr>
          <w:p w14:paraId="6CF7F70A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Međuresorno koordinacijsko vijeće</w:t>
            </w:r>
          </w:p>
        </w:tc>
        <w:tc>
          <w:tcPr>
            <w:tcW w:w="0" w:type="auto"/>
          </w:tcPr>
          <w:p w14:paraId="6CF7F70B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Drugi kvartal 2019.</w:t>
            </w:r>
          </w:p>
        </w:tc>
        <w:tc>
          <w:tcPr>
            <w:tcW w:w="0" w:type="auto"/>
          </w:tcPr>
          <w:p w14:paraId="6CF7F70C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712" w14:textId="77777777" w:rsidTr="003C2E84">
        <w:tc>
          <w:tcPr>
            <w:tcW w:w="0" w:type="auto"/>
            <w:shd w:val="clear" w:color="auto" w:fill="BDD6EE" w:themeFill="accent1" w:themeFillTint="66"/>
          </w:tcPr>
          <w:p w14:paraId="6CF7F70E" w14:textId="77777777" w:rsidR="00FB68EF" w:rsidRPr="009B268B" w:rsidRDefault="00E15FB6" w:rsidP="00FB68EF">
            <w:pPr>
              <w:spacing w:before="100" w:after="100"/>
              <w:rPr>
                <w:rFonts w:ascii="Georgia" w:hAnsi="Georgia"/>
                <w:b/>
                <w:sz w:val="20"/>
              </w:rPr>
            </w:pPr>
            <w:r w:rsidRPr="009B268B">
              <w:rPr>
                <w:rFonts w:ascii="Georgia" w:hAnsi="Georgia"/>
                <w:b/>
                <w:sz w:val="20"/>
              </w:rPr>
              <w:t>LJUDSKI RESURSI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6CF7F70F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  <w:tc>
          <w:tcPr>
            <w:tcW w:w="0" w:type="auto"/>
            <w:shd w:val="clear" w:color="auto" w:fill="BDD6EE" w:themeFill="accent1" w:themeFillTint="66"/>
          </w:tcPr>
          <w:p w14:paraId="6CF7F710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  <w:tc>
          <w:tcPr>
            <w:tcW w:w="0" w:type="auto"/>
            <w:shd w:val="clear" w:color="auto" w:fill="BDD6EE" w:themeFill="accent1" w:themeFillTint="66"/>
          </w:tcPr>
          <w:p w14:paraId="6CF7F711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719" w14:textId="77777777" w:rsidTr="003C2E84">
        <w:tc>
          <w:tcPr>
            <w:tcW w:w="0" w:type="auto"/>
            <w:shd w:val="clear" w:color="auto" w:fill="auto"/>
          </w:tcPr>
          <w:p w14:paraId="6CF7F713" w14:textId="77777777" w:rsidR="00FB68EF" w:rsidRPr="009B268B" w:rsidRDefault="00E15FB6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Pripremiti i d</w:t>
            </w:r>
            <w:r w:rsidR="00FB68EF" w:rsidRPr="009B268B">
              <w:rPr>
                <w:rFonts w:ascii="Georgia" w:hAnsi="Georgia"/>
                <w:sz w:val="20"/>
              </w:rPr>
              <w:t>onijeti odluku o imenovanju  predsjedatelja i zamjenika predsjedatelja radnim tijelima Vijeća</w:t>
            </w:r>
          </w:p>
        </w:tc>
        <w:tc>
          <w:tcPr>
            <w:tcW w:w="0" w:type="auto"/>
            <w:shd w:val="clear" w:color="auto" w:fill="auto"/>
          </w:tcPr>
          <w:p w14:paraId="6CF7F714" w14:textId="77777777" w:rsidR="00E15FB6" w:rsidRPr="009B268B" w:rsidRDefault="00E15FB6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Nadležna tijela državne uprave</w:t>
            </w:r>
          </w:p>
          <w:p w14:paraId="6CF7F715" w14:textId="77777777" w:rsidR="00E15FB6" w:rsidRPr="009B268B" w:rsidRDefault="00E15FB6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Međuresorno koordinacijsko vijeće</w:t>
            </w:r>
          </w:p>
          <w:p w14:paraId="6CF7F716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Upravljačko vijeće</w:t>
            </w:r>
          </w:p>
        </w:tc>
        <w:tc>
          <w:tcPr>
            <w:tcW w:w="0" w:type="auto"/>
          </w:tcPr>
          <w:p w14:paraId="6CF7F717" w14:textId="77777777" w:rsidR="00FB68EF" w:rsidRPr="003811FF" w:rsidRDefault="003811FF" w:rsidP="00D44E72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D</w:t>
            </w:r>
            <w:r w:rsidR="00FA4F9E" w:rsidRPr="003811FF">
              <w:rPr>
                <w:rFonts w:ascii="Georgia" w:hAnsi="Georgia"/>
                <w:sz w:val="20"/>
              </w:rPr>
              <w:t xml:space="preserve">rugi </w:t>
            </w:r>
            <w:r w:rsidR="00FB68EF" w:rsidRPr="003811FF">
              <w:rPr>
                <w:rFonts w:ascii="Georgia" w:hAnsi="Georgia"/>
                <w:sz w:val="20"/>
              </w:rPr>
              <w:t xml:space="preserve"> kvartal 2019.</w:t>
            </w:r>
          </w:p>
        </w:tc>
        <w:tc>
          <w:tcPr>
            <w:tcW w:w="0" w:type="auto"/>
          </w:tcPr>
          <w:p w14:paraId="6CF7F718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736" w14:textId="77777777" w:rsidTr="003C2E84">
        <w:tc>
          <w:tcPr>
            <w:tcW w:w="0" w:type="auto"/>
          </w:tcPr>
          <w:p w14:paraId="6CF7F71A" w14:textId="77777777" w:rsidR="00FB68EF" w:rsidRPr="000A322E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0A322E">
              <w:rPr>
                <w:rFonts w:ascii="Georgia" w:hAnsi="Georgia"/>
                <w:sz w:val="20"/>
              </w:rPr>
              <w:t>Odluka Vlade RH o imenovanju koordinatora za pripremu Nacionalnog programa Predsjedanja:</w:t>
            </w:r>
          </w:p>
          <w:p w14:paraId="6CF7F71B" w14:textId="77777777" w:rsidR="00FB68EF" w:rsidRPr="000A322E" w:rsidRDefault="00FB68EF" w:rsidP="00FB68EF">
            <w:pPr>
              <w:numPr>
                <w:ilvl w:val="0"/>
                <w:numId w:val="45"/>
              </w:numPr>
              <w:spacing w:before="100" w:after="100"/>
              <w:rPr>
                <w:rFonts w:ascii="Georgia" w:hAnsi="Georgia"/>
                <w:sz w:val="20"/>
              </w:rPr>
            </w:pPr>
            <w:r w:rsidRPr="000A322E">
              <w:rPr>
                <w:rFonts w:ascii="Georgia" w:hAnsi="Georgia"/>
                <w:sz w:val="20"/>
              </w:rPr>
              <w:t>pripremiti</w:t>
            </w:r>
          </w:p>
          <w:p w14:paraId="6CF7F71C" w14:textId="77777777" w:rsidR="00FB68EF" w:rsidRPr="000A322E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1D" w14:textId="77777777" w:rsidR="00FB68EF" w:rsidRPr="000A322E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1E" w14:textId="77777777" w:rsidR="00FB68EF" w:rsidRPr="000A322E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1F" w14:textId="77777777" w:rsidR="00FB68EF" w:rsidRPr="000A322E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20" w14:textId="77777777" w:rsidR="00FB68EF" w:rsidRPr="000A322E" w:rsidRDefault="00FB68EF" w:rsidP="00FB68EF">
            <w:pPr>
              <w:numPr>
                <w:ilvl w:val="0"/>
                <w:numId w:val="45"/>
              </w:numPr>
              <w:spacing w:before="100" w:after="100"/>
              <w:rPr>
                <w:rFonts w:ascii="Georgia" w:hAnsi="Georgia"/>
                <w:sz w:val="20"/>
              </w:rPr>
            </w:pPr>
            <w:r w:rsidRPr="000A322E">
              <w:rPr>
                <w:rFonts w:ascii="Georgia" w:hAnsi="Georgia"/>
                <w:sz w:val="20"/>
              </w:rPr>
              <w:t>usvojiti</w:t>
            </w:r>
          </w:p>
        </w:tc>
        <w:tc>
          <w:tcPr>
            <w:tcW w:w="0" w:type="auto"/>
          </w:tcPr>
          <w:p w14:paraId="6CF7F721" w14:textId="77777777" w:rsidR="00FB68EF" w:rsidRPr="000A322E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22" w14:textId="77777777" w:rsidR="00FB68EF" w:rsidRPr="000A322E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23" w14:textId="77777777" w:rsidR="00FB68EF" w:rsidRPr="000A322E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24" w14:textId="77777777" w:rsidR="00FB68EF" w:rsidRPr="000A322E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0A322E">
              <w:rPr>
                <w:rFonts w:ascii="Georgia" w:hAnsi="Georgia"/>
                <w:sz w:val="20"/>
              </w:rPr>
              <w:t>Međuresorno koordinacijsko vijeće/Ministarstvo vanjskih i europskih poslova (Uprava za Europu)</w:t>
            </w:r>
          </w:p>
          <w:p w14:paraId="6CF7F725" w14:textId="77777777" w:rsidR="00FB68EF" w:rsidRPr="000A322E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26" w14:textId="77777777" w:rsidR="00FB68EF" w:rsidRPr="000A322E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0A322E">
              <w:rPr>
                <w:rFonts w:ascii="Georgia" w:hAnsi="Georgia"/>
                <w:sz w:val="20"/>
              </w:rPr>
              <w:t>Vlada Republike Hrvatske</w:t>
            </w:r>
          </w:p>
        </w:tc>
        <w:tc>
          <w:tcPr>
            <w:tcW w:w="0" w:type="auto"/>
          </w:tcPr>
          <w:p w14:paraId="6CF7F727" w14:textId="77777777" w:rsidR="00E15FB6" w:rsidRPr="000A322E" w:rsidRDefault="00E15FB6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28" w14:textId="77777777" w:rsidR="00E15FB6" w:rsidRPr="000A322E" w:rsidRDefault="00E15FB6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29" w14:textId="77777777" w:rsidR="00E15FB6" w:rsidRPr="000A322E" w:rsidRDefault="00E15FB6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2A" w14:textId="77777777" w:rsidR="00FB68EF" w:rsidRPr="000A322E" w:rsidRDefault="00FA4F9E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0A322E">
              <w:rPr>
                <w:rFonts w:ascii="Georgia" w:hAnsi="Georgia"/>
                <w:sz w:val="20"/>
              </w:rPr>
              <w:t>Drugi</w:t>
            </w:r>
            <w:r w:rsidR="00FB68EF" w:rsidRPr="000A322E">
              <w:rPr>
                <w:rFonts w:ascii="Georgia" w:hAnsi="Georgia"/>
                <w:sz w:val="20"/>
              </w:rPr>
              <w:t xml:space="preserve"> kvartal 2019.</w:t>
            </w:r>
          </w:p>
          <w:p w14:paraId="6CF7F72B" w14:textId="77777777" w:rsidR="00E15FB6" w:rsidRPr="000A322E" w:rsidRDefault="00E15FB6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2C" w14:textId="77777777" w:rsidR="00E15FB6" w:rsidRPr="000A322E" w:rsidRDefault="00E15FB6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2D" w14:textId="77777777" w:rsidR="00E15FB6" w:rsidRPr="000A322E" w:rsidRDefault="00E15FB6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2E" w14:textId="77777777" w:rsidR="00E15FB6" w:rsidRPr="000A322E" w:rsidRDefault="00E15FB6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2F" w14:textId="77777777" w:rsidR="00E15FB6" w:rsidRPr="000A322E" w:rsidRDefault="00433FEC" w:rsidP="00433FEC">
            <w:pPr>
              <w:spacing w:before="100" w:after="100"/>
              <w:rPr>
                <w:rFonts w:ascii="Georgia" w:hAnsi="Georgia"/>
                <w:sz w:val="20"/>
              </w:rPr>
            </w:pPr>
            <w:r w:rsidRPr="000A322E">
              <w:rPr>
                <w:rFonts w:ascii="Georgia" w:hAnsi="Georgia"/>
                <w:sz w:val="20"/>
              </w:rPr>
              <w:t>Usvojeno 4. travnja 2019.</w:t>
            </w:r>
          </w:p>
        </w:tc>
        <w:tc>
          <w:tcPr>
            <w:tcW w:w="0" w:type="auto"/>
          </w:tcPr>
          <w:p w14:paraId="6CF7F730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31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32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33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34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35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73B" w14:textId="77777777" w:rsidTr="003C2E84">
        <w:tc>
          <w:tcPr>
            <w:tcW w:w="0" w:type="auto"/>
          </w:tcPr>
          <w:p w14:paraId="6CF7F737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Imenovati dužnosnika delegiranog za predstavljanje Vijeća u Europskom parlamentu</w:t>
            </w:r>
          </w:p>
        </w:tc>
        <w:tc>
          <w:tcPr>
            <w:tcW w:w="0" w:type="auto"/>
          </w:tcPr>
          <w:p w14:paraId="6CF7F738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Vlada Republike Hrvatske</w:t>
            </w:r>
          </w:p>
        </w:tc>
        <w:tc>
          <w:tcPr>
            <w:tcW w:w="0" w:type="auto"/>
          </w:tcPr>
          <w:p w14:paraId="6CF7F739" w14:textId="77777777" w:rsidR="00FB68EF" w:rsidRPr="003811FF" w:rsidRDefault="00FA4F9E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Drugi</w:t>
            </w:r>
            <w:r w:rsidR="00FB68EF" w:rsidRPr="003811FF">
              <w:rPr>
                <w:rFonts w:ascii="Georgia" w:hAnsi="Georgia"/>
                <w:sz w:val="20"/>
              </w:rPr>
              <w:t xml:space="preserve"> kvartal 2019.</w:t>
            </w:r>
          </w:p>
        </w:tc>
        <w:tc>
          <w:tcPr>
            <w:tcW w:w="0" w:type="auto"/>
          </w:tcPr>
          <w:p w14:paraId="6CF7F73A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74E" w14:textId="77777777" w:rsidTr="003C2E84">
        <w:tc>
          <w:tcPr>
            <w:tcW w:w="0" w:type="auto"/>
          </w:tcPr>
          <w:p w14:paraId="6CF7F73C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 xml:space="preserve">Časnici za vezu: </w:t>
            </w:r>
          </w:p>
          <w:p w14:paraId="6CF7F73D" w14:textId="77777777" w:rsidR="00FB68EF" w:rsidRPr="009B268B" w:rsidRDefault="00FB68EF" w:rsidP="00FB68EF">
            <w:pPr>
              <w:numPr>
                <w:ilvl w:val="0"/>
                <w:numId w:val="45"/>
              </w:num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 xml:space="preserve">raspisati natječaj </w:t>
            </w:r>
          </w:p>
          <w:p w14:paraId="6CF7F73E" w14:textId="77777777" w:rsidR="00C9294F" w:rsidRPr="009B268B" w:rsidRDefault="00C9294F" w:rsidP="00C9294F">
            <w:pPr>
              <w:spacing w:before="100" w:after="100"/>
              <w:ind w:left="720"/>
              <w:rPr>
                <w:rFonts w:ascii="Georgia" w:hAnsi="Georgia"/>
                <w:sz w:val="20"/>
              </w:rPr>
            </w:pPr>
          </w:p>
          <w:p w14:paraId="6CF7F73F" w14:textId="77777777" w:rsidR="00FB68EF" w:rsidRPr="009B268B" w:rsidRDefault="00FB68EF" w:rsidP="00FB68EF">
            <w:pPr>
              <w:numPr>
                <w:ilvl w:val="0"/>
                <w:numId w:val="45"/>
              </w:num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 xml:space="preserve">obaviti selekcijski postupak </w:t>
            </w:r>
          </w:p>
          <w:p w14:paraId="6CF7F740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41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42" w14:textId="77777777" w:rsidR="00FB68EF" w:rsidRPr="009B268B" w:rsidRDefault="00FB68EF" w:rsidP="00E15FB6">
            <w:pPr>
              <w:pStyle w:val="ListParagraph"/>
              <w:numPr>
                <w:ilvl w:val="0"/>
                <w:numId w:val="45"/>
              </w:num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provesti obuku</w:t>
            </w:r>
          </w:p>
        </w:tc>
        <w:tc>
          <w:tcPr>
            <w:tcW w:w="0" w:type="auto"/>
          </w:tcPr>
          <w:p w14:paraId="6CF7F743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44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Ministarstvo vanjskih i europskih poslova (Tajništvo Predsjedanja) u suradnji sa Sveučilištem u Zagrebu</w:t>
            </w:r>
          </w:p>
          <w:p w14:paraId="6CF7F745" w14:textId="77777777" w:rsidR="00C9294F" w:rsidRPr="009B268B" w:rsidRDefault="00C9294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46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Ministarstvo vanjskih i europskih poslova</w:t>
            </w:r>
          </w:p>
        </w:tc>
        <w:tc>
          <w:tcPr>
            <w:tcW w:w="0" w:type="auto"/>
          </w:tcPr>
          <w:p w14:paraId="6CF7F747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48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Prvi kvartal 2019.</w:t>
            </w:r>
          </w:p>
          <w:p w14:paraId="6CF7F749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Drugi kvartal 2019.</w:t>
            </w:r>
          </w:p>
          <w:p w14:paraId="6CF7F74A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4B" w14:textId="77777777" w:rsidR="00E15FB6" w:rsidRPr="009B268B" w:rsidRDefault="00E15FB6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4C" w14:textId="77777777" w:rsidR="00FB68EF" w:rsidRPr="009B268B" w:rsidRDefault="00E15FB6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S</w:t>
            </w:r>
            <w:r w:rsidR="00FB68EF" w:rsidRPr="009B268B">
              <w:rPr>
                <w:rFonts w:ascii="Georgia" w:hAnsi="Georgia"/>
                <w:sz w:val="20"/>
              </w:rPr>
              <w:t>tudeni 2019.</w:t>
            </w:r>
          </w:p>
        </w:tc>
        <w:tc>
          <w:tcPr>
            <w:tcW w:w="0" w:type="auto"/>
          </w:tcPr>
          <w:p w14:paraId="6CF7F74D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76D" w14:textId="77777777" w:rsidTr="003C2E84">
        <w:trPr>
          <w:trHeight w:val="70"/>
        </w:trPr>
        <w:tc>
          <w:tcPr>
            <w:tcW w:w="0" w:type="auto"/>
          </w:tcPr>
          <w:p w14:paraId="6CF7F74F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Provesti stručno usavršavanje (Projekt „Unaprjeđenje znanja, vještina i stručnih kompetencija državnih i javnih službenika za zastupanje nacionalnih interesa i usuglašavanje zakonodavnih prijedloga u tijelima EU“) za obavljanje poslova Predsjedanja:</w:t>
            </w:r>
          </w:p>
          <w:p w14:paraId="6CF7F750" w14:textId="77777777" w:rsidR="00FB68EF" w:rsidRPr="009B268B" w:rsidRDefault="00FB68EF" w:rsidP="00FB68EF">
            <w:pPr>
              <w:numPr>
                <w:ilvl w:val="0"/>
                <w:numId w:val="45"/>
              </w:num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službenika</w:t>
            </w:r>
          </w:p>
          <w:p w14:paraId="6CF7F751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52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53" w14:textId="77777777" w:rsidR="00FB68EF" w:rsidRPr="009B268B" w:rsidRDefault="00FB68EF" w:rsidP="00FB68EF">
            <w:pPr>
              <w:numPr>
                <w:ilvl w:val="0"/>
                <w:numId w:val="45"/>
              </w:num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 xml:space="preserve"> dužnosnika </w:t>
            </w:r>
          </w:p>
        </w:tc>
        <w:tc>
          <w:tcPr>
            <w:tcW w:w="0" w:type="auto"/>
          </w:tcPr>
          <w:p w14:paraId="6CF7F754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55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56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57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58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59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5A" w14:textId="77777777" w:rsidR="00C9294F" w:rsidRPr="009B268B" w:rsidRDefault="00C9294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5B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Ministarstvo vanjskih i europskih poslova (Tajništvo Predsjedanja)</w:t>
            </w:r>
          </w:p>
        </w:tc>
        <w:tc>
          <w:tcPr>
            <w:tcW w:w="0" w:type="auto"/>
          </w:tcPr>
          <w:p w14:paraId="6CF7F75C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5D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5E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5F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60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61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62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Kontinuirano, do listopada 2019.</w:t>
            </w:r>
          </w:p>
          <w:p w14:paraId="6CF7F763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64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Studeni 2019.</w:t>
            </w:r>
          </w:p>
          <w:p w14:paraId="6CF7F765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  <w:tc>
          <w:tcPr>
            <w:tcW w:w="0" w:type="auto"/>
          </w:tcPr>
          <w:p w14:paraId="6CF7F766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67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68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69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6A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6B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6C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772" w14:textId="77777777" w:rsidTr="003C2E84">
        <w:tc>
          <w:tcPr>
            <w:tcW w:w="0" w:type="auto"/>
            <w:shd w:val="clear" w:color="auto" w:fill="BDD6EE" w:themeFill="accent1" w:themeFillTint="66"/>
          </w:tcPr>
          <w:p w14:paraId="6CF7F76E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b/>
                <w:sz w:val="20"/>
              </w:rPr>
            </w:pPr>
            <w:r w:rsidRPr="009B268B">
              <w:rPr>
                <w:rFonts w:ascii="Georgia" w:hAnsi="Georgia"/>
                <w:b/>
                <w:sz w:val="20"/>
              </w:rPr>
              <w:t>ODREDITI KALENDAR DOGAĐAJA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6CF7F76F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  <w:tc>
          <w:tcPr>
            <w:tcW w:w="0" w:type="auto"/>
            <w:shd w:val="clear" w:color="auto" w:fill="BDD6EE" w:themeFill="accent1" w:themeFillTint="66"/>
          </w:tcPr>
          <w:p w14:paraId="6CF7F770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  <w:tc>
          <w:tcPr>
            <w:tcW w:w="0" w:type="auto"/>
            <w:shd w:val="clear" w:color="auto" w:fill="BDD6EE" w:themeFill="accent1" w:themeFillTint="66"/>
          </w:tcPr>
          <w:p w14:paraId="6CF7F771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778" w14:textId="77777777" w:rsidTr="003C2E84">
        <w:tc>
          <w:tcPr>
            <w:tcW w:w="0" w:type="auto"/>
          </w:tcPr>
          <w:p w14:paraId="6CF7F773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Donijeti odluku o broju, formatu i vremenu održavanja neformalnih sastanaka na ministarskoj razini te stručnoj i radnoj razini koji će se održati u Republici Hrvatskoj</w:t>
            </w:r>
          </w:p>
        </w:tc>
        <w:tc>
          <w:tcPr>
            <w:tcW w:w="0" w:type="auto"/>
          </w:tcPr>
          <w:p w14:paraId="6CF7F774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 xml:space="preserve">Upravljačko vijeće </w:t>
            </w:r>
          </w:p>
        </w:tc>
        <w:tc>
          <w:tcPr>
            <w:tcW w:w="0" w:type="auto"/>
          </w:tcPr>
          <w:p w14:paraId="6CF7F775" w14:textId="77777777" w:rsidR="00FB68EF" w:rsidRPr="009B268B" w:rsidRDefault="00FA4F9E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Drugi</w:t>
            </w:r>
            <w:r w:rsidR="00FB68EF" w:rsidRPr="003811FF">
              <w:rPr>
                <w:rFonts w:ascii="Georgia" w:hAnsi="Georgia"/>
                <w:sz w:val="20"/>
              </w:rPr>
              <w:t xml:space="preserve"> kvartal 2019.</w:t>
            </w:r>
          </w:p>
        </w:tc>
        <w:tc>
          <w:tcPr>
            <w:tcW w:w="0" w:type="auto"/>
          </w:tcPr>
          <w:p w14:paraId="6CF7F776" w14:textId="77777777" w:rsidR="00C9294F" w:rsidRPr="009B268B" w:rsidRDefault="00C9294F" w:rsidP="00C9294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77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79B" w14:textId="77777777" w:rsidTr="003C2E84">
        <w:trPr>
          <w:trHeight w:val="3728"/>
        </w:trPr>
        <w:tc>
          <w:tcPr>
            <w:tcW w:w="0" w:type="auto"/>
          </w:tcPr>
          <w:p w14:paraId="6CF7F779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Kalendar sastanka najviše i visoke razine:</w:t>
            </w:r>
          </w:p>
          <w:p w14:paraId="6CF7F77A" w14:textId="77777777" w:rsidR="00FB68EF" w:rsidRPr="009B268B" w:rsidRDefault="00FB68EF" w:rsidP="00FB68EF">
            <w:pPr>
              <w:numPr>
                <w:ilvl w:val="0"/>
                <w:numId w:val="45"/>
              </w:num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pripremiti</w:t>
            </w:r>
          </w:p>
          <w:p w14:paraId="6CF7F77B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7C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7D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7E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7F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80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81" w14:textId="77777777" w:rsidR="00FB68EF" w:rsidRPr="009B268B" w:rsidRDefault="00FB68EF" w:rsidP="00FB68EF">
            <w:pPr>
              <w:numPr>
                <w:ilvl w:val="0"/>
                <w:numId w:val="45"/>
              </w:num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usvojiti</w:t>
            </w:r>
          </w:p>
        </w:tc>
        <w:tc>
          <w:tcPr>
            <w:tcW w:w="0" w:type="auto"/>
          </w:tcPr>
          <w:p w14:paraId="6CF7F782" w14:textId="77777777" w:rsidR="00FB68EF" w:rsidRPr="009B268B" w:rsidRDefault="00FB68EF" w:rsidP="00FB68EF">
            <w:pPr>
              <w:spacing w:before="100"/>
              <w:rPr>
                <w:rFonts w:ascii="Georgia" w:hAnsi="Georgia"/>
                <w:sz w:val="20"/>
              </w:rPr>
            </w:pPr>
          </w:p>
          <w:p w14:paraId="6CF7F783" w14:textId="77777777" w:rsidR="00FB68EF" w:rsidRPr="009B268B" w:rsidRDefault="00FB68EF" w:rsidP="00FB68EF">
            <w:pPr>
              <w:spacing w:before="100"/>
              <w:rPr>
                <w:rFonts w:ascii="Georgia" w:hAnsi="Georgia"/>
                <w:sz w:val="20"/>
              </w:rPr>
            </w:pPr>
          </w:p>
          <w:p w14:paraId="6CF7F784" w14:textId="77777777" w:rsidR="00FB68EF" w:rsidRPr="009B268B" w:rsidRDefault="00FB68EF" w:rsidP="00FB68EF">
            <w:pPr>
              <w:spacing w:before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 xml:space="preserve">Ministarstvo vanjskih i europskih poslova </w:t>
            </w:r>
          </w:p>
          <w:p w14:paraId="6CF7F785" w14:textId="77777777" w:rsidR="00FB68EF" w:rsidRPr="009B268B" w:rsidRDefault="00FB68EF" w:rsidP="00FB68EF">
            <w:pPr>
              <w:spacing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 xml:space="preserve">(Uprava za Europu;  Tajništvo </w:t>
            </w:r>
            <w:r w:rsidR="00D64363" w:rsidRPr="009B268B">
              <w:rPr>
                <w:rFonts w:ascii="Georgia" w:hAnsi="Georgia"/>
                <w:sz w:val="20"/>
              </w:rPr>
              <w:t>P</w:t>
            </w:r>
            <w:r w:rsidRPr="009B268B">
              <w:rPr>
                <w:rFonts w:ascii="Georgia" w:hAnsi="Georgia"/>
                <w:sz w:val="20"/>
              </w:rPr>
              <w:t>redsjedanja i S</w:t>
            </w:r>
            <w:r w:rsidR="00D64363" w:rsidRPr="009B268B">
              <w:rPr>
                <w:rFonts w:ascii="Georgia" w:hAnsi="Georgia"/>
                <w:sz w:val="20"/>
              </w:rPr>
              <w:t>P</w:t>
            </w:r>
            <w:r w:rsidR="000C301C" w:rsidRPr="009B268B">
              <w:rPr>
                <w:rFonts w:ascii="Georgia" w:hAnsi="Georgia"/>
                <w:sz w:val="20"/>
              </w:rPr>
              <w:t xml:space="preserve"> </w:t>
            </w:r>
            <w:r w:rsidR="00D64363" w:rsidRPr="009B268B">
              <w:rPr>
                <w:rFonts w:ascii="Georgia" w:hAnsi="Georgia"/>
                <w:sz w:val="20"/>
              </w:rPr>
              <w:t>RH</w:t>
            </w:r>
            <w:r w:rsidRPr="009B268B">
              <w:rPr>
                <w:rFonts w:ascii="Georgia" w:hAnsi="Georgia"/>
                <w:sz w:val="20"/>
              </w:rPr>
              <w:t xml:space="preserve"> pri EU)</w:t>
            </w:r>
          </w:p>
          <w:p w14:paraId="6CF7F786" w14:textId="77777777" w:rsidR="00FB68EF" w:rsidRPr="009B268B" w:rsidRDefault="00FB68EF" w:rsidP="00FB68EF">
            <w:pPr>
              <w:spacing w:after="100"/>
              <w:rPr>
                <w:rFonts w:ascii="Georgia" w:hAnsi="Georgia"/>
                <w:sz w:val="20"/>
              </w:rPr>
            </w:pPr>
          </w:p>
          <w:p w14:paraId="6CF7F787" w14:textId="77777777" w:rsidR="00E15FB6" w:rsidRPr="009B268B" w:rsidRDefault="00E15FB6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88" w14:textId="77777777" w:rsidR="00E15FB6" w:rsidRPr="009B268B" w:rsidRDefault="00E15FB6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89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Upravljačko vijeće</w:t>
            </w:r>
          </w:p>
        </w:tc>
        <w:tc>
          <w:tcPr>
            <w:tcW w:w="0" w:type="auto"/>
          </w:tcPr>
          <w:p w14:paraId="6CF7F78A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8B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8C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Drugi kvartal 2019.</w:t>
            </w:r>
          </w:p>
          <w:p w14:paraId="6CF7F78D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8E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8F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90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91" w14:textId="77777777" w:rsidR="00E15FB6" w:rsidRPr="009B268B" w:rsidRDefault="00E15FB6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92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Lipanj 2019.</w:t>
            </w:r>
          </w:p>
        </w:tc>
        <w:tc>
          <w:tcPr>
            <w:tcW w:w="0" w:type="auto"/>
          </w:tcPr>
          <w:p w14:paraId="6CF7F793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94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95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96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97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98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99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9A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7B9" w14:textId="77777777" w:rsidTr="00C9294F">
        <w:trPr>
          <w:trHeight w:val="3987"/>
        </w:trPr>
        <w:tc>
          <w:tcPr>
            <w:tcW w:w="0" w:type="auto"/>
          </w:tcPr>
          <w:p w14:paraId="6CF7F79C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Kalendar ostalih događaja:</w:t>
            </w:r>
          </w:p>
          <w:p w14:paraId="6CF7F79D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9E" w14:textId="77777777" w:rsidR="00FB68EF" w:rsidRPr="009B268B" w:rsidRDefault="00FB68EF" w:rsidP="00FB68EF">
            <w:pPr>
              <w:numPr>
                <w:ilvl w:val="0"/>
                <w:numId w:val="45"/>
              </w:num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izraditi</w:t>
            </w:r>
          </w:p>
          <w:p w14:paraId="6CF7F79F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A0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A1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A2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A3" w14:textId="77777777" w:rsidR="00FB68EF" w:rsidRPr="009B268B" w:rsidRDefault="00FB68EF" w:rsidP="00FB68EF">
            <w:pPr>
              <w:numPr>
                <w:ilvl w:val="0"/>
                <w:numId w:val="45"/>
              </w:num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usvojiti</w:t>
            </w:r>
          </w:p>
        </w:tc>
        <w:tc>
          <w:tcPr>
            <w:tcW w:w="0" w:type="auto"/>
          </w:tcPr>
          <w:p w14:paraId="6CF7F7A4" w14:textId="77777777" w:rsidR="00FB68EF" w:rsidRPr="009B268B" w:rsidRDefault="00FB68EF" w:rsidP="00FB68EF">
            <w:pPr>
              <w:spacing w:before="100"/>
              <w:rPr>
                <w:rFonts w:ascii="Georgia" w:hAnsi="Georgia"/>
                <w:sz w:val="20"/>
              </w:rPr>
            </w:pPr>
          </w:p>
          <w:p w14:paraId="6CF7F7A5" w14:textId="77777777" w:rsidR="00C9294F" w:rsidRPr="009B268B" w:rsidRDefault="00C9294F" w:rsidP="00FB68EF">
            <w:pPr>
              <w:spacing w:before="100"/>
              <w:rPr>
                <w:rFonts w:ascii="Georgia" w:hAnsi="Georgia"/>
                <w:sz w:val="20"/>
              </w:rPr>
            </w:pPr>
          </w:p>
          <w:p w14:paraId="6CF7F7A6" w14:textId="77777777" w:rsidR="00FB68EF" w:rsidRPr="009B268B" w:rsidRDefault="00FB68EF" w:rsidP="00FB68EF">
            <w:pPr>
              <w:spacing w:before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 xml:space="preserve">Ministarstvo vanjskih i europskih poslova </w:t>
            </w:r>
          </w:p>
          <w:p w14:paraId="6CF7F7A7" w14:textId="77777777" w:rsidR="00FB68EF" w:rsidRPr="009B268B" w:rsidRDefault="00FB68EF" w:rsidP="00FB68EF">
            <w:pPr>
              <w:spacing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 xml:space="preserve">(Uprava za Europu;  Tajništvo </w:t>
            </w:r>
            <w:r w:rsidR="00D64363" w:rsidRPr="009B268B">
              <w:rPr>
                <w:rFonts w:ascii="Georgia" w:hAnsi="Georgia"/>
                <w:sz w:val="20"/>
              </w:rPr>
              <w:t>P</w:t>
            </w:r>
            <w:r w:rsidRPr="009B268B">
              <w:rPr>
                <w:rFonts w:ascii="Georgia" w:hAnsi="Georgia"/>
                <w:sz w:val="20"/>
              </w:rPr>
              <w:t>redsjedanj</w:t>
            </w:r>
            <w:r w:rsidR="00D64363" w:rsidRPr="009B268B">
              <w:rPr>
                <w:rFonts w:ascii="Georgia" w:hAnsi="Georgia"/>
                <w:sz w:val="20"/>
              </w:rPr>
              <w:t xml:space="preserve">a </w:t>
            </w:r>
            <w:r w:rsidRPr="009B268B">
              <w:rPr>
                <w:rFonts w:ascii="Georgia" w:hAnsi="Georgia"/>
                <w:sz w:val="20"/>
              </w:rPr>
              <w:t>i S</w:t>
            </w:r>
            <w:r w:rsidR="00D64363" w:rsidRPr="009B268B">
              <w:rPr>
                <w:rFonts w:ascii="Georgia" w:hAnsi="Georgia"/>
                <w:sz w:val="20"/>
              </w:rPr>
              <w:t>P</w:t>
            </w:r>
            <w:r w:rsidR="000C301C" w:rsidRPr="009B268B">
              <w:rPr>
                <w:rFonts w:ascii="Georgia" w:hAnsi="Georgia"/>
                <w:sz w:val="20"/>
              </w:rPr>
              <w:t xml:space="preserve"> </w:t>
            </w:r>
            <w:r w:rsidR="00D64363" w:rsidRPr="009B268B">
              <w:rPr>
                <w:rFonts w:ascii="Georgia" w:hAnsi="Georgia"/>
                <w:sz w:val="20"/>
              </w:rPr>
              <w:t>RH</w:t>
            </w:r>
            <w:r w:rsidRPr="009B268B">
              <w:rPr>
                <w:rFonts w:ascii="Georgia" w:hAnsi="Georgia"/>
                <w:sz w:val="20"/>
              </w:rPr>
              <w:t xml:space="preserve"> pri EU)</w:t>
            </w:r>
          </w:p>
          <w:p w14:paraId="6CF7F7A8" w14:textId="77777777" w:rsidR="00FB68EF" w:rsidRPr="009B268B" w:rsidRDefault="00FB68EF" w:rsidP="00FB68EF">
            <w:pPr>
              <w:spacing w:after="100"/>
              <w:rPr>
                <w:rFonts w:ascii="Georgia" w:hAnsi="Georgia"/>
                <w:sz w:val="20"/>
              </w:rPr>
            </w:pPr>
          </w:p>
          <w:p w14:paraId="6CF7F7A9" w14:textId="77777777" w:rsidR="00FB68EF" w:rsidRPr="009B268B" w:rsidRDefault="00FB68EF" w:rsidP="00FB68EF">
            <w:pPr>
              <w:spacing w:before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Upravljačko vijeće</w:t>
            </w:r>
          </w:p>
        </w:tc>
        <w:tc>
          <w:tcPr>
            <w:tcW w:w="0" w:type="auto"/>
          </w:tcPr>
          <w:p w14:paraId="6CF7F7AA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AB" w14:textId="77777777" w:rsidR="00C9294F" w:rsidRPr="009B268B" w:rsidRDefault="00C9294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AC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Treći kvartal 2019.</w:t>
            </w:r>
          </w:p>
          <w:p w14:paraId="6CF7F7AD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AE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AF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B0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Treći kvartal 2019.</w:t>
            </w:r>
          </w:p>
        </w:tc>
        <w:tc>
          <w:tcPr>
            <w:tcW w:w="0" w:type="auto"/>
          </w:tcPr>
          <w:p w14:paraId="6CF7F7B1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B2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B3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B4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B5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B6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B7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  <w:p w14:paraId="6CF7F7B8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7BE" w14:textId="77777777" w:rsidTr="003C2E84">
        <w:tc>
          <w:tcPr>
            <w:tcW w:w="0" w:type="auto"/>
            <w:shd w:val="clear" w:color="auto" w:fill="BDD6EE" w:themeFill="accent1" w:themeFillTint="66"/>
          </w:tcPr>
          <w:p w14:paraId="6CF7F7BA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b/>
                <w:sz w:val="20"/>
              </w:rPr>
            </w:pPr>
            <w:r w:rsidRPr="009B268B">
              <w:rPr>
                <w:rFonts w:ascii="Georgia" w:hAnsi="Georgia"/>
                <w:b/>
                <w:sz w:val="20"/>
              </w:rPr>
              <w:t>OSPOSOBLJAVANJE OBJEKATA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6CF7F7BB" w14:textId="77777777" w:rsidR="00FB68EF" w:rsidRPr="009B268B" w:rsidRDefault="00FB68EF" w:rsidP="00FB68EF">
            <w:pPr>
              <w:spacing w:before="100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0" w:type="auto"/>
            <w:shd w:val="clear" w:color="auto" w:fill="BDD6EE" w:themeFill="accent1" w:themeFillTint="66"/>
          </w:tcPr>
          <w:p w14:paraId="6CF7F7BC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0" w:type="auto"/>
            <w:shd w:val="clear" w:color="auto" w:fill="BDD6EE" w:themeFill="accent1" w:themeFillTint="66"/>
          </w:tcPr>
          <w:p w14:paraId="6CF7F7BD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b/>
                <w:sz w:val="20"/>
              </w:rPr>
            </w:pPr>
          </w:p>
        </w:tc>
      </w:tr>
      <w:tr w:rsidR="00FB68EF" w:rsidRPr="009B268B" w14:paraId="6CF7F7C4" w14:textId="77777777" w:rsidTr="003C2E84">
        <w:tc>
          <w:tcPr>
            <w:tcW w:w="0" w:type="auto"/>
            <w:shd w:val="clear" w:color="auto" w:fill="auto"/>
          </w:tcPr>
          <w:p w14:paraId="6CF7F7BF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 xml:space="preserve">Provesti sigurnosne procjene i provjere </w:t>
            </w:r>
            <w:r w:rsidRPr="00FA4F9E">
              <w:rPr>
                <w:rFonts w:ascii="Georgia" w:hAnsi="Georgia"/>
                <w:sz w:val="20"/>
              </w:rPr>
              <w:t>svih prostora</w:t>
            </w:r>
            <w:r w:rsidRPr="009B268B">
              <w:rPr>
                <w:rFonts w:ascii="Georgia" w:hAnsi="Georgia"/>
                <w:sz w:val="20"/>
              </w:rPr>
              <w:t xml:space="preserve"> predloženih za održavanje sastanaka na visokoj razini </w:t>
            </w:r>
          </w:p>
          <w:p w14:paraId="6CF7F7C0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CF7F7C1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 xml:space="preserve">Ministarstvo unutarnjih poslova </w:t>
            </w:r>
          </w:p>
        </w:tc>
        <w:tc>
          <w:tcPr>
            <w:tcW w:w="0" w:type="auto"/>
            <w:shd w:val="clear" w:color="auto" w:fill="auto"/>
          </w:tcPr>
          <w:p w14:paraId="6CF7F7C2" w14:textId="77777777" w:rsidR="00FB68EF" w:rsidRPr="009B268B" w:rsidRDefault="00FA4F9E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Drugi</w:t>
            </w:r>
            <w:r w:rsidR="00FB68EF" w:rsidRPr="003811FF">
              <w:rPr>
                <w:rFonts w:ascii="Georgia" w:hAnsi="Georgia"/>
                <w:sz w:val="20"/>
              </w:rPr>
              <w:t xml:space="preserve"> kvartal 2019</w:t>
            </w:r>
            <w:r w:rsidR="00FB68EF" w:rsidRPr="009B268B">
              <w:rPr>
                <w:rFonts w:ascii="Georgia" w:hAnsi="Georgia"/>
                <w:sz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6CF7F7C3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7C9" w14:textId="77777777" w:rsidTr="003C2E84">
        <w:tc>
          <w:tcPr>
            <w:tcW w:w="0" w:type="auto"/>
            <w:shd w:val="clear" w:color="auto" w:fill="auto"/>
          </w:tcPr>
          <w:p w14:paraId="6CF7F7C5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 xml:space="preserve">Dogovoriti i provesti stavljanje u funkciju VIP salona u Međunarodnoj zračnoj luci Zagreb Franjo Tuđman </w:t>
            </w:r>
          </w:p>
        </w:tc>
        <w:tc>
          <w:tcPr>
            <w:tcW w:w="0" w:type="auto"/>
            <w:shd w:val="clear" w:color="auto" w:fill="auto"/>
          </w:tcPr>
          <w:p w14:paraId="6CF7F7C6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 xml:space="preserve">Ministarstvo mora, prometa i infrastrukture </w:t>
            </w:r>
          </w:p>
        </w:tc>
        <w:tc>
          <w:tcPr>
            <w:tcW w:w="0" w:type="auto"/>
            <w:shd w:val="clear" w:color="auto" w:fill="auto"/>
          </w:tcPr>
          <w:p w14:paraId="6CF7F7C7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Lipanj 2019.</w:t>
            </w:r>
          </w:p>
        </w:tc>
        <w:tc>
          <w:tcPr>
            <w:tcW w:w="0" w:type="auto"/>
            <w:shd w:val="clear" w:color="auto" w:fill="auto"/>
          </w:tcPr>
          <w:p w14:paraId="6CF7F7C8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7CE" w14:textId="77777777" w:rsidTr="003C2E84">
        <w:tc>
          <w:tcPr>
            <w:tcW w:w="0" w:type="auto"/>
            <w:shd w:val="clear" w:color="auto" w:fill="BDD6EE" w:themeFill="accent1" w:themeFillTint="66"/>
          </w:tcPr>
          <w:p w14:paraId="6CF7F7CA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b/>
                <w:sz w:val="20"/>
              </w:rPr>
            </w:pPr>
            <w:r w:rsidRPr="009B268B">
              <w:rPr>
                <w:rFonts w:ascii="Georgia" w:hAnsi="Georgia"/>
                <w:b/>
                <w:sz w:val="20"/>
              </w:rPr>
              <w:t>ORGANIZIRATI PREVOĐENJE ZA POTREBE PREDSJEDANJA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14:paraId="6CF7F7CB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  <w:tc>
          <w:tcPr>
            <w:tcW w:w="0" w:type="auto"/>
            <w:shd w:val="clear" w:color="auto" w:fill="BDD6EE" w:themeFill="accent1" w:themeFillTint="66"/>
          </w:tcPr>
          <w:p w14:paraId="6CF7F7CC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  <w:tc>
          <w:tcPr>
            <w:tcW w:w="0" w:type="auto"/>
            <w:shd w:val="clear" w:color="auto" w:fill="BDD6EE" w:themeFill="accent1" w:themeFillTint="66"/>
          </w:tcPr>
          <w:p w14:paraId="6CF7F7CD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7D3" w14:textId="77777777" w:rsidTr="003C2E84">
        <w:tc>
          <w:tcPr>
            <w:tcW w:w="0" w:type="auto"/>
            <w:shd w:val="clear" w:color="auto" w:fill="auto"/>
          </w:tcPr>
          <w:p w14:paraId="6CF7F7CF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Donijeti odluku o jezičnom režimu i potrebama prevođenja za vrijeme PRES</w:t>
            </w:r>
          </w:p>
        </w:tc>
        <w:tc>
          <w:tcPr>
            <w:tcW w:w="0" w:type="auto"/>
            <w:shd w:val="clear" w:color="auto" w:fill="auto"/>
          </w:tcPr>
          <w:p w14:paraId="6CF7F7D0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Međuresorno koordinacijsko vijeće</w:t>
            </w:r>
          </w:p>
        </w:tc>
        <w:tc>
          <w:tcPr>
            <w:tcW w:w="0" w:type="auto"/>
            <w:shd w:val="clear" w:color="auto" w:fill="auto"/>
          </w:tcPr>
          <w:p w14:paraId="6CF7F7D1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Drugi kvartal 2019.</w:t>
            </w:r>
          </w:p>
        </w:tc>
        <w:tc>
          <w:tcPr>
            <w:tcW w:w="0" w:type="auto"/>
            <w:shd w:val="clear" w:color="auto" w:fill="auto"/>
          </w:tcPr>
          <w:p w14:paraId="6CF7F7D2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7D8" w14:textId="77777777" w:rsidTr="003C2E84">
        <w:tc>
          <w:tcPr>
            <w:tcW w:w="0" w:type="auto"/>
            <w:shd w:val="clear" w:color="auto" w:fill="auto"/>
          </w:tcPr>
          <w:p w14:paraId="6CF7F7D4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 xml:space="preserve">Sklopiti sporazum s Glavnom upravom za usmeno prevođenje Europske komisije (DG SCIC) o uslugama usmenog prevođenja za potrebe Predsjedanja </w:t>
            </w:r>
          </w:p>
        </w:tc>
        <w:tc>
          <w:tcPr>
            <w:tcW w:w="0" w:type="auto"/>
            <w:shd w:val="clear" w:color="auto" w:fill="auto"/>
          </w:tcPr>
          <w:p w14:paraId="6CF7F7D5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Ministarstvo vanjskih i europskih poslova (Tajništvo Predsjedanja)</w:t>
            </w:r>
          </w:p>
        </w:tc>
        <w:tc>
          <w:tcPr>
            <w:tcW w:w="0" w:type="auto"/>
            <w:shd w:val="clear" w:color="auto" w:fill="auto"/>
          </w:tcPr>
          <w:p w14:paraId="6CF7F7D6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Rujan 2019.</w:t>
            </w:r>
          </w:p>
        </w:tc>
        <w:tc>
          <w:tcPr>
            <w:tcW w:w="0" w:type="auto"/>
            <w:shd w:val="clear" w:color="auto" w:fill="auto"/>
          </w:tcPr>
          <w:p w14:paraId="6CF7F7D7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9B268B" w14:paraId="6CF7F7DD" w14:textId="77777777" w:rsidTr="003C2E84">
        <w:tc>
          <w:tcPr>
            <w:tcW w:w="0" w:type="auto"/>
            <w:shd w:val="clear" w:color="auto" w:fill="BDD6EE" w:themeFill="accent1" w:themeFillTint="66"/>
          </w:tcPr>
          <w:p w14:paraId="6CF7F7D9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  <w:highlight w:val="yellow"/>
              </w:rPr>
            </w:pPr>
          </w:p>
        </w:tc>
        <w:tc>
          <w:tcPr>
            <w:tcW w:w="0" w:type="auto"/>
            <w:shd w:val="clear" w:color="auto" w:fill="BDD6EE" w:themeFill="accent1" w:themeFillTint="66"/>
          </w:tcPr>
          <w:p w14:paraId="6CF7F7DA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  <w:highlight w:val="yellow"/>
              </w:rPr>
            </w:pPr>
          </w:p>
        </w:tc>
        <w:tc>
          <w:tcPr>
            <w:tcW w:w="0" w:type="auto"/>
            <w:shd w:val="clear" w:color="auto" w:fill="BDD6EE" w:themeFill="accent1" w:themeFillTint="66"/>
          </w:tcPr>
          <w:p w14:paraId="6CF7F7DB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  <w:highlight w:val="yellow"/>
              </w:rPr>
            </w:pPr>
          </w:p>
        </w:tc>
        <w:tc>
          <w:tcPr>
            <w:tcW w:w="0" w:type="auto"/>
            <w:shd w:val="clear" w:color="auto" w:fill="BDD6EE" w:themeFill="accent1" w:themeFillTint="66"/>
          </w:tcPr>
          <w:p w14:paraId="6CF7F7DC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  <w:highlight w:val="yellow"/>
              </w:rPr>
            </w:pPr>
          </w:p>
        </w:tc>
      </w:tr>
      <w:tr w:rsidR="00FB68EF" w:rsidRPr="003811FF" w14:paraId="6CF7F7E2" w14:textId="77777777" w:rsidTr="003C2E84">
        <w:tc>
          <w:tcPr>
            <w:tcW w:w="0" w:type="auto"/>
            <w:shd w:val="clear" w:color="auto" w:fill="auto"/>
          </w:tcPr>
          <w:p w14:paraId="6CF7F7DE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>Izraditi kulturni program Predsjedanja</w:t>
            </w:r>
          </w:p>
        </w:tc>
        <w:tc>
          <w:tcPr>
            <w:tcW w:w="0" w:type="auto"/>
            <w:shd w:val="clear" w:color="auto" w:fill="auto"/>
          </w:tcPr>
          <w:p w14:paraId="6CF7F7DF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 xml:space="preserve">Ministarstvo kulture u suradnji s Ministarstvom vanjskih i europskih poslova </w:t>
            </w:r>
          </w:p>
        </w:tc>
        <w:tc>
          <w:tcPr>
            <w:tcW w:w="0" w:type="auto"/>
            <w:shd w:val="clear" w:color="auto" w:fill="auto"/>
          </w:tcPr>
          <w:p w14:paraId="6CF7F7E0" w14:textId="77777777" w:rsidR="00FB68EF" w:rsidRPr="003811FF" w:rsidRDefault="00CC1EC0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Drugi</w:t>
            </w:r>
            <w:r w:rsidR="00FB68EF" w:rsidRPr="003811FF">
              <w:rPr>
                <w:rFonts w:ascii="Georgia" w:hAnsi="Georgia"/>
                <w:sz w:val="20"/>
              </w:rPr>
              <w:t xml:space="preserve"> kvartal 2019.</w:t>
            </w:r>
          </w:p>
        </w:tc>
        <w:tc>
          <w:tcPr>
            <w:tcW w:w="0" w:type="auto"/>
            <w:shd w:val="clear" w:color="auto" w:fill="auto"/>
          </w:tcPr>
          <w:p w14:paraId="6CF7F7E1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  <w:tr w:rsidR="00FB68EF" w:rsidRPr="003811FF" w14:paraId="6CF7F7E7" w14:textId="77777777" w:rsidTr="003C2E84">
        <w:tc>
          <w:tcPr>
            <w:tcW w:w="0" w:type="auto"/>
            <w:shd w:val="clear" w:color="auto" w:fill="auto"/>
          </w:tcPr>
          <w:p w14:paraId="6CF7F7E3" w14:textId="77777777" w:rsidR="00FB68EF" w:rsidRPr="009B268B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9B268B">
              <w:rPr>
                <w:rFonts w:ascii="Georgia" w:hAnsi="Georgia"/>
                <w:sz w:val="20"/>
              </w:rPr>
              <w:t xml:space="preserve">Raspisati interni natječaj na razini državne uprave </w:t>
            </w:r>
            <w:r w:rsidR="00326353" w:rsidRPr="009B268B">
              <w:rPr>
                <w:rFonts w:ascii="Georgia" w:hAnsi="Georgia"/>
                <w:sz w:val="20"/>
              </w:rPr>
              <w:t>i odabrati</w:t>
            </w:r>
            <w:r w:rsidRPr="009B268B">
              <w:rPr>
                <w:rFonts w:ascii="Georgia" w:hAnsi="Georgia"/>
                <w:sz w:val="20"/>
              </w:rPr>
              <w:t xml:space="preserve"> slogan za Predsjedanje</w:t>
            </w:r>
          </w:p>
        </w:tc>
        <w:tc>
          <w:tcPr>
            <w:tcW w:w="0" w:type="auto"/>
            <w:shd w:val="clear" w:color="auto" w:fill="auto"/>
          </w:tcPr>
          <w:p w14:paraId="6CF7F7E4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Ministarstvo vanjskih i europskih poslova (Tajništvo Predsjedanja)</w:t>
            </w:r>
          </w:p>
        </w:tc>
        <w:tc>
          <w:tcPr>
            <w:tcW w:w="0" w:type="auto"/>
            <w:shd w:val="clear" w:color="auto" w:fill="auto"/>
          </w:tcPr>
          <w:p w14:paraId="6CF7F7E5" w14:textId="77777777" w:rsidR="00FB68EF" w:rsidRPr="003811FF" w:rsidRDefault="00CC1EC0" w:rsidP="00FB68EF">
            <w:pPr>
              <w:spacing w:before="100" w:after="100"/>
              <w:rPr>
                <w:rFonts w:ascii="Georgia" w:hAnsi="Georgia"/>
                <w:sz w:val="20"/>
              </w:rPr>
            </w:pPr>
            <w:r w:rsidRPr="003811FF">
              <w:rPr>
                <w:rFonts w:ascii="Georgia" w:hAnsi="Georgia"/>
                <w:sz w:val="20"/>
              </w:rPr>
              <w:t>Drugi</w:t>
            </w:r>
            <w:r w:rsidR="00FB68EF" w:rsidRPr="003811FF">
              <w:rPr>
                <w:rFonts w:ascii="Georgia" w:hAnsi="Georgia"/>
                <w:sz w:val="20"/>
              </w:rPr>
              <w:t xml:space="preserve"> kvartal 2019.</w:t>
            </w:r>
          </w:p>
        </w:tc>
        <w:tc>
          <w:tcPr>
            <w:tcW w:w="0" w:type="auto"/>
            <w:shd w:val="clear" w:color="auto" w:fill="auto"/>
          </w:tcPr>
          <w:p w14:paraId="6CF7F7E6" w14:textId="77777777" w:rsidR="00FB68EF" w:rsidRPr="003811FF" w:rsidRDefault="00FB68EF" w:rsidP="00FB68EF">
            <w:pPr>
              <w:spacing w:before="100" w:after="100"/>
              <w:rPr>
                <w:rFonts w:ascii="Georgia" w:hAnsi="Georgia"/>
                <w:sz w:val="20"/>
              </w:rPr>
            </w:pPr>
          </w:p>
        </w:tc>
      </w:tr>
    </w:tbl>
    <w:p w14:paraId="6CF7F7E8" w14:textId="77777777" w:rsidR="001D0D54" w:rsidRDefault="001D0D54">
      <w:pPr>
        <w:rPr>
          <w:sz w:val="22"/>
        </w:rPr>
      </w:pPr>
    </w:p>
    <w:p w14:paraId="6CF7F7E9" w14:textId="77777777" w:rsidR="001D0D54" w:rsidRDefault="001D0D54">
      <w:pPr>
        <w:rPr>
          <w:sz w:val="22"/>
        </w:rPr>
      </w:pPr>
      <w:r>
        <w:rPr>
          <w:sz w:val="22"/>
        </w:rPr>
        <w:br w:type="page"/>
      </w:r>
    </w:p>
    <w:p w14:paraId="6CF7F7EA" w14:textId="77777777" w:rsidR="00FB68EF" w:rsidRPr="009B268B" w:rsidRDefault="00FB68EF">
      <w:pPr>
        <w:rPr>
          <w:sz w:val="22"/>
        </w:rPr>
      </w:pPr>
    </w:p>
    <w:p w14:paraId="6CF7F7EB" w14:textId="77777777" w:rsidR="00C65A39" w:rsidRPr="009B268B" w:rsidRDefault="00FB68EF" w:rsidP="009638CE">
      <w:pPr>
        <w:pStyle w:val="Heading1"/>
        <w:numPr>
          <w:ilvl w:val="0"/>
          <w:numId w:val="51"/>
        </w:numPr>
        <w:rPr>
          <w:sz w:val="22"/>
          <w:szCs w:val="24"/>
        </w:rPr>
      </w:pPr>
      <w:bookmarkStart w:id="113" w:name="_Toc1479445"/>
      <w:r w:rsidRPr="009B268B">
        <w:rPr>
          <w:sz w:val="22"/>
          <w:szCs w:val="24"/>
        </w:rPr>
        <w:t>Aneks II.</w:t>
      </w:r>
      <w:bookmarkEnd w:id="113"/>
    </w:p>
    <w:p w14:paraId="6CF7F7EC" w14:textId="77777777" w:rsidR="00333344" w:rsidRPr="009B268B" w:rsidRDefault="00333344" w:rsidP="009638CE">
      <w:pPr>
        <w:spacing w:line="240" w:lineRule="auto"/>
        <w:jc w:val="both"/>
        <w:rPr>
          <w:rFonts w:eastAsia="Times New Roman" w:cs="Times New Roman"/>
          <w:b/>
          <w:bCs/>
          <w:sz w:val="22"/>
          <w:lang w:eastAsia="hr-HR"/>
        </w:rPr>
      </w:pPr>
      <w:r w:rsidRPr="009B268B">
        <w:rPr>
          <w:rFonts w:eastAsia="Times New Roman" w:cs="Times New Roman"/>
          <w:b/>
          <w:bCs/>
          <w:sz w:val="22"/>
          <w:lang w:eastAsia="hr-HR"/>
        </w:rPr>
        <w:t>O Vijeću</w:t>
      </w:r>
    </w:p>
    <w:p w14:paraId="6CF7F7ED" w14:textId="77777777" w:rsidR="00333344" w:rsidRPr="009B268B" w:rsidRDefault="00143651" w:rsidP="009638CE">
      <w:pPr>
        <w:spacing w:line="240" w:lineRule="auto"/>
        <w:jc w:val="both"/>
        <w:rPr>
          <w:rFonts w:eastAsia="Times New Roman" w:cs="Times New Roman"/>
          <w:bCs/>
          <w:sz w:val="22"/>
          <w:lang w:eastAsia="hr-HR"/>
        </w:rPr>
      </w:pPr>
      <w:r w:rsidRPr="009B268B">
        <w:rPr>
          <w:rFonts w:eastAsia="Times New Roman" w:cs="Times New Roman"/>
          <w:bCs/>
          <w:sz w:val="22"/>
          <w:lang w:eastAsia="hr-HR"/>
        </w:rPr>
        <w:t>Vijeće Europske unije</w:t>
      </w:r>
      <w:r w:rsidR="009E2A6C" w:rsidRPr="009B268B">
        <w:rPr>
          <w:rFonts w:eastAsia="Times New Roman" w:cs="Times New Roman"/>
          <w:bCs/>
          <w:sz w:val="22"/>
          <w:lang w:eastAsia="hr-HR"/>
        </w:rPr>
        <w:t xml:space="preserve"> je uz Europski parlament</w:t>
      </w:r>
      <w:r w:rsidR="00D2389C" w:rsidRPr="009B268B">
        <w:rPr>
          <w:rFonts w:eastAsia="Times New Roman" w:cs="Times New Roman"/>
          <w:bCs/>
          <w:sz w:val="22"/>
          <w:lang w:eastAsia="hr-HR"/>
        </w:rPr>
        <w:t xml:space="preserve"> glavno zakonodavno tijelu EU-a</w:t>
      </w:r>
      <w:r w:rsidR="009E2A6C" w:rsidRPr="009B268B">
        <w:rPr>
          <w:rFonts w:eastAsia="Times New Roman" w:cs="Times New Roman"/>
          <w:bCs/>
          <w:sz w:val="22"/>
          <w:lang w:eastAsia="hr-HR"/>
        </w:rPr>
        <w:t>. Riječ je o instituciji</w:t>
      </w:r>
      <w:r w:rsidR="00333344" w:rsidRPr="009B268B">
        <w:rPr>
          <w:rFonts w:eastAsia="Times New Roman" w:cs="Times New Roman"/>
          <w:bCs/>
          <w:sz w:val="22"/>
          <w:lang w:eastAsia="hr-HR"/>
        </w:rPr>
        <w:t xml:space="preserve"> koja predstavlja vlade država članica. </w:t>
      </w:r>
      <w:r w:rsidR="008B3D6B" w:rsidRPr="009B268B">
        <w:rPr>
          <w:rFonts w:eastAsia="Times New Roman" w:cs="Times New Roman"/>
          <w:bCs/>
          <w:sz w:val="22"/>
          <w:lang w:eastAsia="hr-HR"/>
        </w:rPr>
        <w:t>U Vijeću</w:t>
      </w:r>
      <w:r w:rsidR="00333344" w:rsidRPr="009B268B">
        <w:rPr>
          <w:rFonts w:eastAsia="Times New Roman" w:cs="Times New Roman"/>
          <w:bCs/>
          <w:sz w:val="22"/>
          <w:lang w:eastAsia="hr-HR"/>
        </w:rPr>
        <w:t xml:space="preserve"> </w:t>
      </w:r>
      <w:r w:rsidR="008B3D6B" w:rsidRPr="009B268B">
        <w:rPr>
          <w:rFonts w:eastAsia="Times New Roman" w:cs="Times New Roman"/>
          <w:bCs/>
          <w:sz w:val="22"/>
          <w:lang w:eastAsia="hr-HR"/>
        </w:rPr>
        <w:t xml:space="preserve">se sastaju </w:t>
      </w:r>
      <w:r w:rsidR="00333344" w:rsidRPr="009B268B">
        <w:rPr>
          <w:rFonts w:eastAsia="Times New Roman" w:cs="Times New Roman"/>
          <w:bCs/>
          <w:sz w:val="22"/>
          <w:lang w:eastAsia="hr-HR"/>
        </w:rPr>
        <w:t>nacionalni minis</w:t>
      </w:r>
      <w:r w:rsidR="008B3D6B" w:rsidRPr="009B268B">
        <w:rPr>
          <w:rFonts w:eastAsia="Times New Roman" w:cs="Times New Roman"/>
          <w:bCs/>
          <w:sz w:val="22"/>
          <w:lang w:eastAsia="hr-HR"/>
        </w:rPr>
        <w:t>tri iz svih zemalja EU-a</w:t>
      </w:r>
      <w:r w:rsidR="00333344" w:rsidRPr="009B268B">
        <w:rPr>
          <w:rFonts w:eastAsia="Times New Roman" w:cs="Times New Roman"/>
          <w:bCs/>
          <w:sz w:val="22"/>
          <w:lang w:eastAsia="hr-HR"/>
        </w:rPr>
        <w:t xml:space="preserve"> kako bi donosili zakone i uskladili politike.</w:t>
      </w:r>
    </w:p>
    <w:p w14:paraId="6CF7F7EE" w14:textId="77777777" w:rsidR="008B3D6B" w:rsidRPr="009B268B" w:rsidRDefault="008B3D6B" w:rsidP="008B3D6B">
      <w:pPr>
        <w:spacing w:after="0" w:line="345" w:lineRule="atLeast"/>
        <w:jc w:val="both"/>
        <w:rPr>
          <w:rFonts w:eastAsia="Times New Roman" w:cs="Arial"/>
          <w:sz w:val="22"/>
          <w:lang w:eastAsia="hr-HR"/>
        </w:rPr>
      </w:pPr>
      <w:r w:rsidRPr="009B268B">
        <w:rPr>
          <w:rFonts w:eastAsia="Times New Roman" w:cs="Arial"/>
          <w:sz w:val="22"/>
          <w:lang w:eastAsia="hr-HR"/>
        </w:rPr>
        <w:t>Zadaće Vijeća:</w:t>
      </w:r>
    </w:p>
    <w:p w14:paraId="6CF7F7EF" w14:textId="77777777" w:rsidR="008B3D6B" w:rsidRPr="009B268B" w:rsidRDefault="008B3D6B" w:rsidP="008B3D6B">
      <w:pPr>
        <w:spacing w:after="0" w:line="345" w:lineRule="atLeast"/>
        <w:jc w:val="both"/>
        <w:rPr>
          <w:rFonts w:eastAsia="Times New Roman" w:cs="Arial"/>
          <w:sz w:val="22"/>
          <w:lang w:eastAsia="hr-HR"/>
        </w:rPr>
      </w:pPr>
    </w:p>
    <w:p w14:paraId="6CF7F7F0" w14:textId="77777777" w:rsidR="008B3D6B" w:rsidRPr="009B268B" w:rsidRDefault="008B3D6B" w:rsidP="008B3D6B">
      <w:pPr>
        <w:numPr>
          <w:ilvl w:val="0"/>
          <w:numId w:val="52"/>
        </w:numPr>
        <w:spacing w:after="0" w:line="345" w:lineRule="atLeast"/>
        <w:jc w:val="both"/>
        <w:rPr>
          <w:rFonts w:eastAsia="Times New Roman" w:cs="Arial"/>
          <w:sz w:val="22"/>
          <w:lang w:eastAsia="hr-HR"/>
        </w:rPr>
      </w:pPr>
      <w:r w:rsidRPr="009B268B">
        <w:rPr>
          <w:rFonts w:eastAsia="Times New Roman" w:cs="Arial"/>
          <w:sz w:val="22"/>
          <w:lang w:eastAsia="hr-HR"/>
        </w:rPr>
        <w:t>Pregovara i donosi zakone EU</w:t>
      </w:r>
    </w:p>
    <w:p w14:paraId="6CF7F7F1" w14:textId="77777777" w:rsidR="008B3D6B" w:rsidRPr="009B268B" w:rsidRDefault="008B3D6B" w:rsidP="008B3D6B">
      <w:pPr>
        <w:numPr>
          <w:ilvl w:val="0"/>
          <w:numId w:val="52"/>
        </w:numPr>
        <w:spacing w:after="0" w:line="345" w:lineRule="atLeast"/>
        <w:jc w:val="both"/>
        <w:rPr>
          <w:rFonts w:eastAsia="Times New Roman" w:cs="Arial"/>
          <w:sz w:val="22"/>
          <w:lang w:eastAsia="hr-HR"/>
        </w:rPr>
      </w:pPr>
      <w:r w:rsidRPr="009B268B">
        <w:rPr>
          <w:rFonts w:eastAsia="Times New Roman" w:cs="Arial"/>
          <w:sz w:val="22"/>
          <w:lang w:eastAsia="hr-HR"/>
        </w:rPr>
        <w:t>Koordinira politike dč EU (ZVSP, ekonomska i fiskalna politika, obrazovanje, kultura, mladi, sport, politika zapošljavanja, itd.)</w:t>
      </w:r>
    </w:p>
    <w:p w14:paraId="6CF7F7F2" w14:textId="77777777" w:rsidR="008B3D6B" w:rsidRPr="009B268B" w:rsidRDefault="008B3D6B" w:rsidP="008B3D6B">
      <w:pPr>
        <w:numPr>
          <w:ilvl w:val="0"/>
          <w:numId w:val="52"/>
        </w:numPr>
        <w:spacing w:after="0" w:line="345" w:lineRule="atLeast"/>
        <w:jc w:val="both"/>
        <w:rPr>
          <w:rFonts w:eastAsia="Times New Roman" w:cs="Arial"/>
          <w:sz w:val="22"/>
          <w:lang w:eastAsia="hr-HR"/>
        </w:rPr>
      </w:pPr>
      <w:r w:rsidRPr="009B268B">
        <w:rPr>
          <w:rFonts w:eastAsia="Times New Roman" w:cs="Arial"/>
          <w:sz w:val="22"/>
          <w:lang w:eastAsia="hr-HR"/>
        </w:rPr>
        <w:t>Sklapa međunarodne sporazume</w:t>
      </w:r>
    </w:p>
    <w:p w14:paraId="6CF7F7F3" w14:textId="77777777" w:rsidR="008B3D6B" w:rsidRPr="009B268B" w:rsidRDefault="008B3D6B" w:rsidP="008B3D6B">
      <w:pPr>
        <w:numPr>
          <w:ilvl w:val="0"/>
          <w:numId w:val="52"/>
        </w:numPr>
        <w:spacing w:after="0" w:line="345" w:lineRule="atLeast"/>
        <w:jc w:val="both"/>
        <w:rPr>
          <w:rFonts w:eastAsia="Times New Roman" w:cs="Arial"/>
          <w:sz w:val="22"/>
          <w:lang w:eastAsia="hr-HR"/>
        </w:rPr>
      </w:pPr>
      <w:r w:rsidRPr="009B268B">
        <w:rPr>
          <w:rFonts w:eastAsia="Times New Roman" w:cs="Arial"/>
          <w:sz w:val="22"/>
          <w:lang w:eastAsia="hr-HR"/>
        </w:rPr>
        <w:t>Donosi proračun EU</w:t>
      </w:r>
    </w:p>
    <w:p w14:paraId="6CF7F7F4" w14:textId="77777777" w:rsidR="008B3D6B" w:rsidRPr="009B268B" w:rsidRDefault="008B3D6B" w:rsidP="009638CE">
      <w:pPr>
        <w:spacing w:line="240" w:lineRule="auto"/>
        <w:jc w:val="both"/>
        <w:rPr>
          <w:rFonts w:eastAsia="Times New Roman" w:cs="Times New Roman"/>
          <w:bCs/>
          <w:sz w:val="22"/>
          <w:highlight w:val="green"/>
          <w:lang w:eastAsia="hr-HR"/>
        </w:rPr>
      </w:pPr>
    </w:p>
    <w:p w14:paraId="6CF7F7F5" w14:textId="77777777" w:rsidR="0034540D" w:rsidRPr="009B268B" w:rsidRDefault="008B3D6B" w:rsidP="009638CE">
      <w:pPr>
        <w:spacing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b/>
          <w:bCs/>
          <w:sz w:val="22"/>
          <w:lang w:eastAsia="hr-HR"/>
        </w:rPr>
        <w:t>O r</w:t>
      </w:r>
      <w:r w:rsidR="0034540D" w:rsidRPr="009B268B">
        <w:rPr>
          <w:rFonts w:eastAsia="Times New Roman" w:cs="Times New Roman"/>
          <w:b/>
          <w:bCs/>
          <w:sz w:val="22"/>
          <w:lang w:eastAsia="hr-HR"/>
        </w:rPr>
        <w:t>otirajuće</w:t>
      </w:r>
      <w:r w:rsidRPr="009B268B">
        <w:rPr>
          <w:rFonts w:eastAsia="Times New Roman" w:cs="Times New Roman"/>
          <w:b/>
          <w:bCs/>
          <w:sz w:val="22"/>
          <w:lang w:eastAsia="hr-HR"/>
        </w:rPr>
        <w:t>m predsjedanju</w:t>
      </w:r>
    </w:p>
    <w:p w14:paraId="6CF7F7F6" w14:textId="77777777" w:rsidR="008B3D6B" w:rsidRPr="009B268B" w:rsidRDefault="0034540D" w:rsidP="009638CE">
      <w:pPr>
        <w:spacing w:after="0" w:line="345" w:lineRule="atLeast"/>
        <w:jc w:val="both"/>
        <w:rPr>
          <w:rFonts w:eastAsia="Times New Roman" w:cs="Arial"/>
          <w:sz w:val="22"/>
          <w:lang w:eastAsia="hr-HR"/>
        </w:rPr>
      </w:pPr>
      <w:r w:rsidRPr="009B268B">
        <w:rPr>
          <w:rFonts w:eastAsia="Times New Roman" w:cs="Arial"/>
          <w:sz w:val="22"/>
          <w:lang w:eastAsia="hr-HR"/>
        </w:rPr>
        <w:t>Svakih šest mjeseci države članice Europske unije izmjenjuju se kao predsjedateljice Vijeća Europske unije. Tijekom tog razdoblja, predsjedništvo predsjeda sastancima na svim razinama u Vijeću i tako pomaže osigurati k</w:t>
      </w:r>
      <w:r w:rsidR="008B3D6B" w:rsidRPr="009B268B">
        <w:rPr>
          <w:rFonts w:eastAsia="Times New Roman" w:cs="Arial"/>
          <w:sz w:val="22"/>
          <w:lang w:eastAsia="hr-HR"/>
        </w:rPr>
        <w:t>ontinuitet rada Unije u Vijeću.</w:t>
      </w:r>
    </w:p>
    <w:p w14:paraId="6CF7F7F7" w14:textId="77777777" w:rsidR="008B3D6B" w:rsidRPr="009B268B" w:rsidRDefault="008B3D6B" w:rsidP="009638CE">
      <w:pPr>
        <w:spacing w:after="0" w:line="345" w:lineRule="atLeast"/>
        <w:jc w:val="both"/>
        <w:rPr>
          <w:rFonts w:eastAsia="Times New Roman" w:cs="Arial"/>
          <w:sz w:val="22"/>
          <w:lang w:eastAsia="hr-HR"/>
        </w:rPr>
      </w:pPr>
    </w:p>
    <w:p w14:paraId="6CF7F7F8" w14:textId="77777777" w:rsidR="0034540D" w:rsidRPr="009B268B" w:rsidRDefault="0034540D" w:rsidP="009638CE">
      <w:pPr>
        <w:spacing w:after="0" w:line="345" w:lineRule="atLeast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Arial"/>
          <w:sz w:val="22"/>
          <w:lang w:eastAsia="hr-HR"/>
        </w:rPr>
        <w:t xml:space="preserve">Također, u razdoblju predsjedavanja Vijećem, države članice blisko surađuju u tročlanim skupinama poznatima pod nazivom „trio”. </w:t>
      </w:r>
      <w:r w:rsidRPr="009B268B">
        <w:rPr>
          <w:sz w:val="22"/>
        </w:rPr>
        <w:t>Ugovorom iz Lisabona uvedeno je ovo načelo rotirajućeg predsjedništva koje se sastoji od skupina trojki (trio) koje zajednički rade u razdobljima od 18 mjeseci kako bi ispunile zajed</w:t>
      </w:r>
      <w:r w:rsidRPr="009B268B">
        <w:rPr>
          <w:sz w:val="22"/>
        </w:rPr>
        <w:softHyphen/>
        <w:t>nički program</w:t>
      </w:r>
      <w:r w:rsidRPr="009B268B">
        <w:rPr>
          <w:rFonts w:eastAsia="Times New Roman" w:cs="Times New Roman"/>
          <w:sz w:val="22"/>
          <w:lang w:eastAsia="hr-HR"/>
        </w:rPr>
        <w:t>. Na temelju tog programa sve tri zemlje pripremaju svoje detaljne šestomjesečne programe. Sadašnji trio čine predsjedništva Rumunjske, Finske i Hrvatske.</w:t>
      </w:r>
    </w:p>
    <w:p w14:paraId="6CF7F7F9" w14:textId="77777777" w:rsidR="0034540D" w:rsidRPr="009B268B" w:rsidRDefault="0034540D" w:rsidP="009638CE">
      <w:pPr>
        <w:spacing w:after="0" w:line="345" w:lineRule="atLeast"/>
        <w:jc w:val="both"/>
        <w:rPr>
          <w:rFonts w:eastAsia="Times New Roman" w:cs="Arial"/>
          <w:sz w:val="22"/>
          <w:lang w:eastAsia="hr-HR"/>
        </w:rPr>
      </w:pPr>
    </w:p>
    <w:p w14:paraId="6CF7F7FA" w14:textId="77777777" w:rsidR="008B3D6B" w:rsidRPr="009B268B" w:rsidRDefault="0034540D" w:rsidP="008B3D6B">
      <w:pPr>
        <w:spacing w:after="0" w:line="345" w:lineRule="atLeast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Arial"/>
          <w:sz w:val="22"/>
          <w:lang w:eastAsia="hr-HR"/>
        </w:rPr>
        <w:t xml:space="preserve">Nakon što je Ujedinjena Kraljevina donijela odluku o izlazu iz Europske unije, Vijeće Europske unije je 26. srpnja 2016. donijelo Odluku </w:t>
      </w:r>
      <w:r w:rsidR="008F3CB6" w:rsidRPr="009B268B">
        <w:rPr>
          <w:rFonts w:eastAsia="Times New Roman" w:cs="Arial"/>
          <w:sz w:val="22"/>
          <w:lang w:eastAsia="hr-HR"/>
        </w:rPr>
        <w:t>kojom se pomaknuo</w:t>
      </w:r>
      <w:r w:rsidR="00D2389C" w:rsidRPr="009B268B">
        <w:rPr>
          <w:rFonts w:eastAsia="Times New Roman" w:cs="Arial"/>
          <w:sz w:val="22"/>
          <w:lang w:eastAsia="hr-HR"/>
        </w:rPr>
        <w:t xml:space="preserve"> redosli</w:t>
      </w:r>
      <w:r w:rsidR="00143651" w:rsidRPr="009B268B">
        <w:rPr>
          <w:rFonts w:eastAsia="Times New Roman" w:cs="Arial"/>
          <w:sz w:val="22"/>
          <w:lang w:eastAsia="hr-HR"/>
        </w:rPr>
        <w:t>jed država predsjedateljica</w:t>
      </w:r>
      <w:r w:rsidR="008F3CB6" w:rsidRPr="009B268B">
        <w:rPr>
          <w:rFonts w:eastAsia="Times New Roman" w:cs="Arial"/>
          <w:sz w:val="22"/>
          <w:lang w:eastAsia="hr-HR"/>
        </w:rPr>
        <w:t xml:space="preserve"> Vijećem Europske unije</w:t>
      </w:r>
      <w:r w:rsidR="00143651" w:rsidRPr="009B268B">
        <w:rPr>
          <w:rFonts w:eastAsia="Times New Roman" w:cs="Arial"/>
          <w:sz w:val="22"/>
          <w:lang w:eastAsia="hr-HR"/>
        </w:rPr>
        <w:t xml:space="preserve"> i Hrvatska</w:t>
      </w:r>
      <w:r w:rsidR="00D2389C" w:rsidRPr="009B268B">
        <w:rPr>
          <w:rFonts w:eastAsia="Times New Roman" w:cs="Arial"/>
          <w:sz w:val="22"/>
          <w:lang w:eastAsia="hr-HR"/>
        </w:rPr>
        <w:t xml:space="preserve"> je došla na red u prvoj polovici 2020. godine.</w:t>
      </w:r>
      <w:r w:rsidRPr="009B268B">
        <w:rPr>
          <w:rFonts w:eastAsia="Times New Roman" w:cs="Arial"/>
          <w:sz w:val="22"/>
          <w:lang w:eastAsia="hr-HR"/>
        </w:rPr>
        <w:t xml:space="preserve"> </w:t>
      </w:r>
      <w:r w:rsidR="008B3D6B" w:rsidRPr="009B268B">
        <w:rPr>
          <w:rFonts w:eastAsia="Times New Roman" w:cs="Times New Roman"/>
          <w:sz w:val="22"/>
          <w:lang w:eastAsia="hr-HR"/>
        </w:rPr>
        <w:t>Trio s</w:t>
      </w:r>
      <w:r w:rsidR="00143651" w:rsidRPr="009B268B">
        <w:rPr>
          <w:rFonts w:eastAsia="Times New Roman" w:cs="Times New Roman"/>
          <w:sz w:val="22"/>
          <w:lang w:eastAsia="hr-HR"/>
        </w:rPr>
        <w:t xml:space="preserve"> Hrvatskom</w:t>
      </w:r>
      <w:r w:rsidRPr="009B268B">
        <w:rPr>
          <w:rFonts w:eastAsia="Times New Roman" w:cs="Times New Roman"/>
          <w:sz w:val="22"/>
          <w:lang w:eastAsia="hr-HR"/>
        </w:rPr>
        <w:t xml:space="preserve"> čine Rumunjska i Finska.</w:t>
      </w:r>
    </w:p>
    <w:p w14:paraId="6CF7F7FB" w14:textId="77777777" w:rsidR="008B3D6B" w:rsidRPr="009B268B" w:rsidRDefault="008B3D6B" w:rsidP="008B3D6B">
      <w:pPr>
        <w:spacing w:after="0" w:line="345" w:lineRule="atLeast"/>
        <w:jc w:val="both"/>
        <w:rPr>
          <w:rFonts w:eastAsia="Times New Roman" w:cs="Arial"/>
          <w:sz w:val="22"/>
          <w:lang w:eastAsia="hr-HR"/>
        </w:rPr>
      </w:pPr>
    </w:p>
    <w:p w14:paraId="6CF7F7FC" w14:textId="77777777" w:rsidR="0034540D" w:rsidRPr="009B268B" w:rsidRDefault="0034540D" w:rsidP="009638CE">
      <w:pPr>
        <w:spacing w:line="240" w:lineRule="auto"/>
        <w:jc w:val="both"/>
        <w:outlineLvl w:val="2"/>
        <w:rPr>
          <w:rFonts w:eastAsia="Times New Roman" w:cs="Times New Roman"/>
          <w:b/>
          <w:bCs/>
          <w:sz w:val="22"/>
          <w:lang w:eastAsia="hr-HR"/>
        </w:rPr>
      </w:pPr>
      <w:r w:rsidRPr="009B268B">
        <w:rPr>
          <w:rFonts w:eastAsia="Times New Roman" w:cs="Times New Roman"/>
          <w:b/>
          <w:bCs/>
          <w:sz w:val="22"/>
          <w:lang w:eastAsia="hr-HR"/>
        </w:rPr>
        <w:t xml:space="preserve">Raspored </w:t>
      </w:r>
      <w:r w:rsidR="008B3D6B" w:rsidRPr="009B268B">
        <w:rPr>
          <w:rFonts w:eastAsia="Times New Roman" w:cs="Times New Roman"/>
          <w:b/>
          <w:bCs/>
          <w:sz w:val="22"/>
          <w:lang w:eastAsia="hr-HR"/>
        </w:rPr>
        <w:t xml:space="preserve">predsjedanja </w:t>
      </w:r>
      <w:r w:rsidRPr="009B268B">
        <w:rPr>
          <w:rFonts w:eastAsia="Times New Roman" w:cs="Times New Roman"/>
          <w:b/>
          <w:bCs/>
          <w:sz w:val="22"/>
          <w:lang w:eastAsia="hr-HR"/>
        </w:rPr>
        <w:t>od 2016. godine do 2030. godine</w:t>
      </w:r>
    </w:p>
    <w:p w14:paraId="6CF7F7FD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sz w:val="22"/>
          <w:lang w:eastAsia="hr-HR"/>
        </w:rPr>
        <w:t>Nizozemska: od siječnja do lipnja 2016.</w:t>
      </w:r>
    </w:p>
    <w:p w14:paraId="6CF7F7FE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sz w:val="22"/>
          <w:lang w:eastAsia="hr-HR"/>
        </w:rPr>
        <w:t>Slovačka: od srpnja do prosinca 2016.</w:t>
      </w:r>
    </w:p>
    <w:p w14:paraId="6CF7F7FF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sz w:val="22"/>
          <w:lang w:eastAsia="hr-HR"/>
        </w:rPr>
        <w:t>Malta: od siječnja do lipnja 2017.</w:t>
      </w:r>
    </w:p>
    <w:p w14:paraId="6CF7F800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</w:p>
    <w:p w14:paraId="6CF7F801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sz w:val="22"/>
          <w:lang w:eastAsia="hr-HR"/>
        </w:rPr>
        <w:t>Estonija: od srpnja do prosinca 2017.</w:t>
      </w:r>
    </w:p>
    <w:p w14:paraId="6CF7F802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sz w:val="22"/>
          <w:lang w:eastAsia="hr-HR"/>
        </w:rPr>
        <w:t>Bugarska: od siječnja do lipnja 2018.</w:t>
      </w:r>
    </w:p>
    <w:p w14:paraId="6CF7F803" w14:textId="77777777" w:rsidR="0034540D" w:rsidRPr="009B268B" w:rsidRDefault="006D25A7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>
        <w:rPr>
          <w:rFonts w:eastAsia="Times New Roman" w:cs="Times New Roman"/>
          <w:sz w:val="22"/>
          <w:lang w:eastAsia="hr-HR"/>
        </w:rPr>
        <w:t>Austrija</w:t>
      </w:r>
      <w:r w:rsidR="0034540D" w:rsidRPr="009B268B">
        <w:rPr>
          <w:rFonts w:eastAsia="Times New Roman" w:cs="Times New Roman"/>
          <w:sz w:val="22"/>
          <w:lang w:eastAsia="hr-HR"/>
        </w:rPr>
        <w:t>: od srpnja do prosinca 2018.</w:t>
      </w:r>
    </w:p>
    <w:p w14:paraId="6CF7F804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</w:p>
    <w:p w14:paraId="6CF7F805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sz w:val="22"/>
          <w:lang w:eastAsia="hr-HR"/>
        </w:rPr>
        <w:t>Rumunjska: od siječnja do lipnja 2019.</w:t>
      </w:r>
    </w:p>
    <w:p w14:paraId="6CF7F806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sz w:val="22"/>
          <w:lang w:eastAsia="hr-HR"/>
        </w:rPr>
        <w:t>Finska: od srpnja do prosinca 2019.</w:t>
      </w:r>
    </w:p>
    <w:p w14:paraId="6CF7F807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sz w:val="22"/>
          <w:lang w:eastAsia="hr-HR"/>
        </w:rPr>
        <w:t>Hrvatska: od siječnja do lipnja 2020.</w:t>
      </w:r>
    </w:p>
    <w:p w14:paraId="6CF7F808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</w:p>
    <w:p w14:paraId="6CF7F809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sz w:val="22"/>
          <w:lang w:eastAsia="hr-HR"/>
        </w:rPr>
        <w:t>Njemačka: od srpnja do prosinca 2020.</w:t>
      </w:r>
    </w:p>
    <w:p w14:paraId="6CF7F80A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sz w:val="22"/>
          <w:lang w:eastAsia="hr-HR"/>
        </w:rPr>
        <w:t>Portugal: od siječnja do lipnja 2021.</w:t>
      </w:r>
    </w:p>
    <w:p w14:paraId="6CF7F80B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sz w:val="22"/>
          <w:lang w:eastAsia="hr-HR"/>
        </w:rPr>
        <w:t>Slovenija: od srpnja do prosinca 2021.</w:t>
      </w:r>
    </w:p>
    <w:p w14:paraId="6CF7F80C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</w:p>
    <w:p w14:paraId="6CF7F80D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sz w:val="22"/>
          <w:lang w:eastAsia="hr-HR"/>
        </w:rPr>
        <w:t>Francuska: od siječnja do lipnja 2022.</w:t>
      </w:r>
    </w:p>
    <w:p w14:paraId="6CF7F80E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sz w:val="22"/>
          <w:lang w:eastAsia="hr-HR"/>
        </w:rPr>
        <w:t>Češka: od srpnja do prosinca 2022.</w:t>
      </w:r>
    </w:p>
    <w:p w14:paraId="6CF7F80F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sz w:val="22"/>
          <w:lang w:eastAsia="hr-HR"/>
        </w:rPr>
        <w:t>Švedska: od siječnja do lipnja 2023.</w:t>
      </w:r>
    </w:p>
    <w:p w14:paraId="6CF7F810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</w:p>
    <w:p w14:paraId="6CF7F811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sz w:val="22"/>
          <w:lang w:eastAsia="hr-HR"/>
        </w:rPr>
        <w:t>Španjolska: od srpnja do prosinca 2023.</w:t>
      </w:r>
    </w:p>
    <w:p w14:paraId="6CF7F812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sz w:val="22"/>
          <w:lang w:eastAsia="hr-HR"/>
        </w:rPr>
        <w:t>Belgija: od siječnja do lipnja 2024.</w:t>
      </w:r>
    </w:p>
    <w:p w14:paraId="6CF7F813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sz w:val="22"/>
          <w:lang w:eastAsia="hr-HR"/>
        </w:rPr>
        <w:t>Mađarska: od srpnja do prosinca 2024.</w:t>
      </w:r>
    </w:p>
    <w:p w14:paraId="6CF7F814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</w:p>
    <w:p w14:paraId="6CF7F815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sz w:val="22"/>
          <w:lang w:eastAsia="hr-HR"/>
        </w:rPr>
        <w:t>Poljska: od siječnja do lipnja 2025.</w:t>
      </w:r>
    </w:p>
    <w:p w14:paraId="6CF7F816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sz w:val="22"/>
          <w:lang w:eastAsia="hr-HR"/>
        </w:rPr>
        <w:t>Danska: od srpnja do prosinca 2025.</w:t>
      </w:r>
    </w:p>
    <w:p w14:paraId="6CF7F817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sz w:val="22"/>
          <w:lang w:eastAsia="hr-HR"/>
        </w:rPr>
        <w:t>Cipar: od siječnja do lipnja 2026.</w:t>
      </w:r>
    </w:p>
    <w:p w14:paraId="6CF7F818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</w:p>
    <w:p w14:paraId="6CF7F819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sz w:val="22"/>
          <w:lang w:eastAsia="hr-HR"/>
        </w:rPr>
        <w:t>Irska: od srpnja do prosinca 2026.</w:t>
      </w:r>
    </w:p>
    <w:p w14:paraId="6CF7F81A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sz w:val="22"/>
          <w:lang w:eastAsia="hr-HR"/>
        </w:rPr>
        <w:t>Litva: od siječnja do lipnja 2027.</w:t>
      </w:r>
    </w:p>
    <w:p w14:paraId="6CF7F81B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sz w:val="22"/>
          <w:lang w:eastAsia="hr-HR"/>
        </w:rPr>
        <w:t>Grčka: od srpnja do prosinca 2027.</w:t>
      </w:r>
    </w:p>
    <w:p w14:paraId="6CF7F81C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</w:p>
    <w:p w14:paraId="6CF7F81D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sz w:val="22"/>
          <w:lang w:eastAsia="hr-HR"/>
        </w:rPr>
        <w:t>Italija: od siječnja do lipnja 2028.</w:t>
      </w:r>
    </w:p>
    <w:p w14:paraId="6CF7F81E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sz w:val="22"/>
          <w:lang w:eastAsia="hr-HR"/>
        </w:rPr>
        <w:t>Latvija: od srpnja do prosinca 2028.</w:t>
      </w:r>
    </w:p>
    <w:p w14:paraId="6CF7F81F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sz w:val="22"/>
          <w:lang w:eastAsia="hr-HR"/>
        </w:rPr>
        <w:t>Luksemburg: od siječnja do lipnja 2029.</w:t>
      </w:r>
    </w:p>
    <w:p w14:paraId="6CF7F820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</w:p>
    <w:p w14:paraId="6CF7F821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sz w:val="22"/>
          <w:lang w:eastAsia="hr-HR"/>
        </w:rPr>
        <w:t>Nizozemska: od srpnja do prosinca 2029.</w:t>
      </w:r>
    </w:p>
    <w:p w14:paraId="6CF7F822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sz w:val="22"/>
          <w:lang w:eastAsia="hr-HR"/>
        </w:rPr>
        <w:t>Slovačka: od siječnja do lipnja 2030.</w:t>
      </w:r>
    </w:p>
    <w:p w14:paraId="6CF7F823" w14:textId="77777777" w:rsidR="0034540D" w:rsidRPr="009B268B" w:rsidRDefault="0034540D" w:rsidP="009638CE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  <w:r w:rsidRPr="009B268B">
        <w:rPr>
          <w:rFonts w:eastAsia="Times New Roman" w:cs="Times New Roman"/>
          <w:sz w:val="22"/>
          <w:lang w:eastAsia="hr-HR"/>
        </w:rPr>
        <w:t>Malta: od srpnja do prosinca 2030.</w:t>
      </w:r>
    </w:p>
    <w:p w14:paraId="6CF7F824" w14:textId="77777777" w:rsidR="0034540D" w:rsidRPr="009B268B" w:rsidRDefault="0034540D" w:rsidP="0034540D">
      <w:pPr>
        <w:spacing w:after="0" w:line="240" w:lineRule="auto"/>
        <w:jc w:val="both"/>
        <w:rPr>
          <w:rFonts w:eastAsia="Times New Roman" w:cs="Times New Roman"/>
          <w:sz w:val="22"/>
          <w:lang w:eastAsia="hr-HR"/>
        </w:rPr>
      </w:pPr>
    </w:p>
    <w:p w14:paraId="6CF7F825" w14:textId="77777777" w:rsidR="0034540D" w:rsidRPr="009B268B" w:rsidRDefault="0034540D" w:rsidP="0034540D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 w:val="22"/>
          <w:lang w:eastAsia="hr-HR"/>
        </w:rPr>
      </w:pPr>
    </w:p>
    <w:p w14:paraId="6CF7F826" w14:textId="77777777" w:rsidR="00FB68EF" w:rsidRPr="009B268B" w:rsidRDefault="00FB68EF" w:rsidP="00253C9A">
      <w:pPr>
        <w:jc w:val="both"/>
        <w:rPr>
          <w:sz w:val="22"/>
        </w:rPr>
      </w:pPr>
    </w:p>
    <w:sectPr w:rsidR="00FB68EF" w:rsidRPr="009B268B" w:rsidSect="00BA7CA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75075D" w16cid:durableId="1F09806D"/>
  <w16cid:commentId w16cid:paraId="247809E2" w16cid:durableId="1F0981C3"/>
  <w16cid:commentId w16cid:paraId="2F0544C4" w16cid:durableId="1F098239"/>
  <w16cid:commentId w16cid:paraId="718C7FD1" w16cid:durableId="1F098300"/>
  <w16cid:commentId w16cid:paraId="20614D60" w16cid:durableId="1F09CD31"/>
  <w16cid:commentId w16cid:paraId="72C9055F" w16cid:durableId="1F098754"/>
  <w16cid:commentId w16cid:paraId="22F5817A" w16cid:durableId="1F09806E"/>
  <w16cid:commentId w16cid:paraId="1A44EA7D" w16cid:durableId="1F0988FB"/>
  <w16cid:commentId w16cid:paraId="0401E421" w16cid:durableId="1F098957"/>
  <w16cid:commentId w16cid:paraId="29A5FD6C" w16cid:durableId="1F09CC9E"/>
  <w16cid:commentId w16cid:paraId="12D27BA1" w16cid:durableId="1F098A21"/>
  <w16cid:commentId w16cid:paraId="55AA62F1" w16cid:durableId="1F09806F"/>
  <w16cid:commentId w16cid:paraId="04A28960" w16cid:durableId="1F098070"/>
  <w16cid:commentId w16cid:paraId="6A7CE8D6" w16cid:durableId="1F0980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7F82A" w14:textId="77777777" w:rsidR="00600ECC" w:rsidRDefault="00600ECC" w:rsidP="00363815">
      <w:pPr>
        <w:spacing w:after="0" w:line="240" w:lineRule="auto"/>
      </w:pPr>
      <w:r>
        <w:separator/>
      </w:r>
    </w:p>
  </w:endnote>
  <w:endnote w:type="continuationSeparator" w:id="0">
    <w:p w14:paraId="6CF7F82B" w14:textId="77777777" w:rsidR="00600ECC" w:rsidRDefault="00600ECC" w:rsidP="0036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803133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6CF7F82D" w14:textId="42D00664" w:rsidR="00020AC3" w:rsidRPr="00363815" w:rsidRDefault="00020AC3">
        <w:pPr>
          <w:pStyle w:val="Footer"/>
          <w:jc w:val="right"/>
          <w:rPr>
            <w:sz w:val="16"/>
            <w:szCs w:val="16"/>
          </w:rPr>
        </w:pPr>
        <w:r w:rsidRPr="00363815">
          <w:rPr>
            <w:sz w:val="16"/>
            <w:szCs w:val="16"/>
          </w:rPr>
          <w:fldChar w:fldCharType="begin"/>
        </w:r>
        <w:r w:rsidRPr="00363815">
          <w:rPr>
            <w:sz w:val="16"/>
            <w:szCs w:val="16"/>
          </w:rPr>
          <w:instrText xml:space="preserve"> PAGE   \* MERGEFORMAT </w:instrText>
        </w:r>
        <w:r w:rsidRPr="00363815">
          <w:rPr>
            <w:sz w:val="16"/>
            <w:szCs w:val="16"/>
          </w:rPr>
          <w:fldChar w:fldCharType="separate"/>
        </w:r>
        <w:r w:rsidR="00786730">
          <w:rPr>
            <w:noProof/>
            <w:sz w:val="16"/>
            <w:szCs w:val="16"/>
          </w:rPr>
          <w:t>2</w:t>
        </w:r>
        <w:r w:rsidRPr="00363815">
          <w:rPr>
            <w:noProof/>
            <w:sz w:val="16"/>
            <w:szCs w:val="16"/>
          </w:rPr>
          <w:fldChar w:fldCharType="end"/>
        </w:r>
      </w:p>
    </w:sdtContent>
  </w:sdt>
  <w:p w14:paraId="6CF7F82E" w14:textId="77777777" w:rsidR="00020AC3" w:rsidRDefault="00020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7F828" w14:textId="77777777" w:rsidR="00600ECC" w:rsidRDefault="00600ECC" w:rsidP="00363815">
      <w:pPr>
        <w:spacing w:after="0" w:line="240" w:lineRule="auto"/>
      </w:pPr>
      <w:r>
        <w:separator/>
      </w:r>
    </w:p>
  </w:footnote>
  <w:footnote w:type="continuationSeparator" w:id="0">
    <w:p w14:paraId="6CF7F829" w14:textId="77777777" w:rsidR="00600ECC" w:rsidRDefault="00600ECC" w:rsidP="00363815">
      <w:pPr>
        <w:spacing w:after="0" w:line="240" w:lineRule="auto"/>
      </w:pPr>
      <w:r>
        <w:continuationSeparator/>
      </w:r>
    </w:p>
  </w:footnote>
  <w:footnote w:id="1">
    <w:p w14:paraId="6CF7F82F" w14:textId="77777777" w:rsidR="00020AC3" w:rsidRDefault="00020AC3" w:rsidP="00BE7CB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Popis pripremnih tijela Vijeća koje vodi država članica koja predsjeda Vijećem redovno se ažurira i dostupan je na stranicama Vijeća. Trenutni popis dostupan je na poveznici </w:t>
      </w:r>
      <w:hyperlink r:id="rId1" w:history="1">
        <w:r w:rsidRPr="00C05DAD">
          <w:rPr>
            <w:rStyle w:val="Hyperlink"/>
          </w:rPr>
          <w:t>https://www.consilium.europa.eu/media/37507/st15131-en18.pdf</w:t>
        </w:r>
      </w:hyperlink>
      <w:r>
        <w:t>.</w:t>
      </w:r>
    </w:p>
  </w:footnote>
  <w:footnote w:id="2">
    <w:p w14:paraId="6CF7F830" w14:textId="77777777" w:rsidR="00020AC3" w:rsidRDefault="00020AC3" w:rsidP="00B93FE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Za informacije o ulozi Upravljačkog Vijeća za predsjedanje Republike Hrvatske Vijećem EU-a 2020. vidjeti poglavlje 2.2 ovog Akcijskog plana., u dijelu pod naslovom „</w:t>
      </w:r>
      <w:r w:rsidRPr="00CE30E9">
        <w:t>Organizacijska struktura za pripremu i provedbu predsjedanja RH Vijećem EU-a</w:t>
      </w:r>
      <w:r>
        <w:t>“.</w:t>
      </w:r>
    </w:p>
  </w:footnote>
  <w:footnote w:id="3">
    <w:p w14:paraId="6CF7F831" w14:textId="77777777" w:rsidR="00020AC3" w:rsidRDefault="00020A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B6C65">
        <w:rPr>
          <w:i/>
        </w:rPr>
        <w:t>Odluka o uspostavi strukture za pripremu i provedbu Predsjedanja Republike Hrvatske Vijećem Europske unije 2020</w:t>
      </w:r>
      <w:r>
        <w:t>, donesena na sjednici Vlade Republike Hrvatske 5. srpnja 2018. godine (NN 60/2018).</w:t>
      </w:r>
    </w:p>
  </w:footnote>
  <w:footnote w:id="4">
    <w:p w14:paraId="6CF7F832" w14:textId="77777777" w:rsidR="00020AC3" w:rsidRDefault="00020A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2F74">
        <w:t>Odluka o utvrđivanju Predsjedanja Republike Hrvatske Vijećem Europske unije 2020 aktivnošću od posebnog značaja za Republiku Hrvatsku donesena je na sjednici Vlade Republike Hrvatske 5. srpnja 2018. godine (NN 60/2018).</w:t>
      </w:r>
    </w:p>
  </w:footnote>
  <w:footnote w:id="5">
    <w:p w14:paraId="6CF7F833" w14:textId="77777777" w:rsidR="00020AC3" w:rsidRDefault="00020AC3" w:rsidP="008A7A2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164746">
        <w:t xml:space="preserve">Vlada Republike Hrvatske je na sjednici održanoj 27. lipnja 2018. godine donijela </w:t>
      </w:r>
      <w:r w:rsidRPr="002B6C65">
        <w:rPr>
          <w:i/>
        </w:rPr>
        <w:t>Uredbu o izmjenama i dopunama Uredbe o unutarnjem ustrojstvu Ministarstva vanjskih i europskih poslova</w:t>
      </w:r>
      <w:r>
        <w:t xml:space="preserve"> (NN 58/2018), kojom se kao samostalni sektor ustrojava Tajništvo </w:t>
      </w:r>
      <w:r w:rsidRPr="00164746">
        <w:t>predsjedanja Republike Hrvatske Vijećem EU</w:t>
      </w:r>
      <w:r>
        <w:t>-a</w:t>
      </w:r>
      <w:r w:rsidRPr="00164746">
        <w:t xml:space="preserve"> 2020</w:t>
      </w:r>
      <w:r>
        <w:t>.</w:t>
      </w:r>
    </w:p>
    <w:p w14:paraId="6CF7F834" w14:textId="77777777" w:rsidR="00020AC3" w:rsidRDefault="00020AC3" w:rsidP="008A7A21">
      <w:pPr>
        <w:pStyle w:val="FootnoteText"/>
        <w:jc w:val="both"/>
      </w:pPr>
    </w:p>
  </w:footnote>
  <w:footnote w:id="6">
    <w:p w14:paraId="6CF7F835" w14:textId="77777777" w:rsidR="00020AC3" w:rsidRDefault="00020AC3" w:rsidP="008A7A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B6C65">
        <w:rPr>
          <w:i/>
        </w:rPr>
        <w:t>Odluka o utvrđivanju Predsjedanja Republike Hrvatske Vijećem Europske unije 2020 aktivnošću od posebnog značaja za Republiku Hrvatsku</w:t>
      </w:r>
      <w:r>
        <w:rPr>
          <w:i/>
        </w:rPr>
        <w:t>,</w:t>
      </w:r>
      <w:r w:rsidRPr="00071AF0">
        <w:t xml:space="preserve"> </w:t>
      </w:r>
      <w:r w:rsidRPr="008E4004">
        <w:t xml:space="preserve">donesena na sjednici Vlade Republike Hrvatske 5. srpnja 2018. godine </w:t>
      </w:r>
      <w:r>
        <w:t>(</w:t>
      </w:r>
      <w:r w:rsidRPr="00071AF0">
        <w:t>NN 60/2018).</w:t>
      </w:r>
    </w:p>
  </w:footnote>
  <w:footnote w:id="7">
    <w:p w14:paraId="6CF7F836" w14:textId="77777777" w:rsidR="00020AC3" w:rsidRDefault="00020AC3" w:rsidP="00887BE0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87BE0">
        <w:rPr>
          <w:i/>
        </w:rPr>
        <w:t>Odluka o uspostavi strukture za pripremu i provedbu Predsjedanja Republike Hrvatske Vijećem Europske unije 2020</w:t>
      </w:r>
      <w:r w:rsidRPr="00887BE0">
        <w:t>, donesena na sjednici Vlade Republike Hrvatske 5. srpnja 2018. godine (NN 60/2018).</w:t>
      </w:r>
    </w:p>
  </w:footnote>
  <w:footnote w:id="8">
    <w:p w14:paraId="6CF7F837" w14:textId="77777777" w:rsidR="00020AC3" w:rsidRDefault="00020AC3" w:rsidP="00B6197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Točka V. </w:t>
      </w:r>
      <w:r w:rsidRPr="00973F89">
        <w:rPr>
          <w:i/>
        </w:rPr>
        <w:t>Odluke o uspostavi strukture za pripremu i provedbu Predsjedanja Republike Hrvatske Vijećem Europske unije 2020.</w:t>
      </w:r>
    </w:p>
  </w:footnote>
  <w:footnote w:id="9">
    <w:p w14:paraId="6CF7F838" w14:textId="77777777" w:rsidR="00020AC3" w:rsidRDefault="00020AC3" w:rsidP="008916BB">
      <w:pPr>
        <w:pStyle w:val="FootnoteText"/>
      </w:pPr>
      <w:r>
        <w:rPr>
          <w:rStyle w:val="FootnoteReference"/>
        </w:rPr>
        <w:footnoteRef/>
      </w:r>
      <w:r>
        <w:t xml:space="preserve"> A razina – događaji na visokoj razini: summit čelnika država i vlada</w:t>
      </w:r>
      <w:r w:rsidRPr="002554E6">
        <w:t>, neformalni sastanci Vijeća EU-a, konferencije na ministarskoj razini, posjeti na visokoj razini (EK, PSC, COREPER, I i II,</w:t>
      </w:r>
      <w:r>
        <w:t xml:space="preserve"> medijski posjet)</w:t>
      </w:r>
    </w:p>
    <w:p w14:paraId="6CF7F839" w14:textId="77777777" w:rsidR="00020AC3" w:rsidRDefault="00020AC3" w:rsidP="008916BB">
      <w:pPr>
        <w:pStyle w:val="FootnoteText"/>
      </w:pPr>
    </w:p>
    <w:p w14:paraId="6CF7F83A" w14:textId="77777777" w:rsidR="00020AC3" w:rsidRDefault="00020AC3" w:rsidP="008916BB">
      <w:pPr>
        <w:pStyle w:val="FootnoteText"/>
      </w:pPr>
      <w:r>
        <w:t>B razina – događaji na stručnoj i radnoj razini.</w:t>
      </w:r>
    </w:p>
    <w:p w14:paraId="6CF7F83B" w14:textId="77777777" w:rsidR="00020AC3" w:rsidRDefault="00020AC3" w:rsidP="008916BB">
      <w:pPr>
        <w:pStyle w:val="FootnoteText"/>
      </w:pPr>
    </w:p>
    <w:p w14:paraId="6CF7F83C" w14:textId="77777777" w:rsidR="00020AC3" w:rsidRDefault="00020AC3" w:rsidP="008916BB">
      <w:pPr>
        <w:pStyle w:val="FootnoteText"/>
      </w:pPr>
      <w:r>
        <w:t>C razina –događaji u sklopu parlamentarne dimenzije Predsjedanja</w:t>
      </w:r>
    </w:p>
    <w:p w14:paraId="6CF7F83D" w14:textId="77777777" w:rsidR="00020AC3" w:rsidRDefault="00020AC3" w:rsidP="008916BB">
      <w:pPr>
        <w:pStyle w:val="FootnoteText"/>
      </w:pPr>
    </w:p>
    <w:p w14:paraId="6CF7F83E" w14:textId="77777777" w:rsidR="00020AC3" w:rsidRDefault="00020AC3" w:rsidP="008916BB">
      <w:pPr>
        <w:pStyle w:val="FootnoteText"/>
      </w:pPr>
      <w:r>
        <w:t>D razina – kulturna zbivanja i događaji pod pokroviteljstvom Predsjedanja.</w:t>
      </w:r>
    </w:p>
  </w:footnote>
  <w:footnote w:id="10">
    <w:p w14:paraId="6CF7F83F" w14:textId="77777777" w:rsidR="00020AC3" w:rsidRDefault="00020AC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562CA">
        <w:rPr>
          <w:i/>
        </w:rPr>
        <w:t>Odluka o utvrđivanju Nacionalne i sveučilišne knjižnice u Zagrebu jednim od središnjih prostora za provedbu aktivnosti Predsjedanja Republike Hrvatske Vijećem Europske unije 2020 u Republici Hrvatskoj</w:t>
      </w:r>
      <w:r>
        <w:rPr>
          <w:i/>
        </w:rPr>
        <w:t>,</w:t>
      </w:r>
      <w:r>
        <w:t xml:space="preserve"> </w:t>
      </w:r>
      <w:r w:rsidRPr="00B36D13">
        <w:t>donesena na sjednici Vlade Republike Hrvatske 5. srpnja 2018. godine (NN 60/2018).</w:t>
      </w:r>
    </w:p>
  </w:footnote>
  <w:footnote w:id="11">
    <w:p w14:paraId="6CF7F840" w14:textId="77777777" w:rsidR="00020AC3" w:rsidRDefault="00020AC3" w:rsidP="0033720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 Države članice EU su za vrijeme svojih predsjedanja Vijećem u Stalnom predstavništvu imale sljedeći broj zaposlenih: Irska – oko 200, Slovačka – više 0d 200, Malta – oko 210, Estonija – 200, Bugarska – 208.</w:t>
      </w:r>
    </w:p>
    <w:p w14:paraId="6CF7F841" w14:textId="77777777" w:rsidR="00020AC3" w:rsidRDefault="00020AC3">
      <w:pPr>
        <w:pStyle w:val="FootnoteText"/>
      </w:pPr>
    </w:p>
  </w:footnote>
  <w:footnote w:id="12">
    <w:p w14:paraId="6CF7F842" w14:textId="77777777" w:rsidR="00020AC3" w:rsidRDefault="00020AC3" w:rsidP="00394C15">
      <w:pPr>
        <w:pStyle w:val="FootnoteText"/>
      </w:pPr>
      <w:r>
        <w:rPr>
          <w:rStyle w:val="FootnoteReference"/>
        </w:rPr>
        <w:footnoteRef/>
      </w:r>
      <w:r>
        <w:t xml:space="preserve"> Vidjeti fusnotu 1.</w:t>
      </w:r>
    </w:p>
  </w:footnote>
  <w:footnote w:id="13">
    <w:p w14:paraId="6CF7F843" w14:textId="77777777" w:rsidR="00020AC3" w:rsidRDefault="00020AC3">
      <w:pPr>
        <w:pStyle w:val="FootnoteText"/>
      </w:pPr>
      <w:r>
        <w:rPr>
          <w:rStyle w:val="FootnoteReference"/>
        </w:rPr>
        <w:footnoteRef/>
      </w:r>
      <w:r>
        <w:t xml:space="preserve"> V</w:t>
      </w:r>
      <w:r w:rsidRPr="00617ADD">
        <w:t>idjeti 6.2.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7F82C" w14:textId="77777777" w:rsidR="00020AC3" w:rsidRDefault="00020AC3" w:rsidP="00D7527F">
    <w:pPr>
      <w:pStyle w:val="Header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348C9"/>
    <w:multiLevelType w:val="hybridMultilevel"/>
    <w:tmpl w:val="20C81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32D9"/>
    <w:multiLevelType w:val="hybridMultilevel"/>
    <w:tmpl w:val="BE6CC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B6E92"/>
    <w:multiLevelType w:val="hybridMultilevel"/>
    <w:tmpl w:val="4634C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A16F3"/>
    <w:multiLevelType w:val="hybridMultilevel"/>
    <w:tmpl w:val="1B24B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52ECA"/>
    <w:multiLevelType w:val="multilevel"/>
    <w:tmpl w:val="6D0CF47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187155CB"/>
    <w:multiLevelType w:val="hybridMultilevel"/>
    <w:tmpl w:val="125CC28E"/>
    <w:lvl w:ilvl="0" w:tplc="F0A8F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D79E4"/>
    <w:multiLevelType w:val="hybridMultilevel"/>
    <w:tmpl w:val="F196C5A2"/>
    <w:lvl w:ilvl="0" w:tplc="F528985E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D0608"/>
    <w:multiLevelType w:val="hybridMultilevel"/>
    <w:tmpl w:val="3648E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B3419"/>
    <w:multiLevelType w:val="hybridMultilevel"/>
    <w:tmpl w:val="99528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A6970"/>
    <w:multiLevelType w:val="hybridMultilevel"/>
    <w:tmpl w:val="9BCC6074"/>
    <w:lvl w:ilvl="0" w:tplc="612431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A4589"/>
    <w:multiLevelType w:val="hybridMultilevel"/>
    <w:tmpl w:val="C2BC2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F0D3C"/>
    <w:multiLevelType w:val="hybridMultilevel"/>
    <w:tmpl w:val="D946F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07C8"/>
    <w:multiLevelType w:val="multilevel"/>
    <w:tmpl w:val="89585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3" w15:restartNumberingAfterBreak="0">
    <w:nsid w:val="2C771680"/>
    <w:multiLevelType w:val="hybridMultilevel"/>
    <w:tmpl w:val="D88854D4"/>
    <w:lvl w:ilvl="0" w:tplc="F0A8F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34C0B"/>
    <w:multiLevelType w:val="hybridMultilevel"/>
    <w:tmpl w:val="F1C8083A"/>
    <w:lvl w:ilvl="0" w:tplc="088E97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8D0CB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FDAB7F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D2C971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11CC7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1F47E0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9088DD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9224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950841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5" w15:restartNumberingAfterBreak="0">
    <w:nsid w:val="302D5D79"/>
    <w:multiLevelType w:val="hybridMultilevel"/>
    <w:tmpl w:val="E15638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369C5"/>
    <w:multiLevelType w:val="hybridMultilevel"/>
    <w:tmpl w:val="E758CFA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36" w:hanging="708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A0040D7"/>
    <w:multiLevelType w:val="hybridMultilevel"/>
    <w:tmpl w:val="E14A7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44ABC"/>
    <w:multiLevelType w:val="hybridMultilevel"/>
    <w:tmpl w:val="B0AA12A0"/>
    <w:lvl w:ilvl="0" w:tplc="F0A8F3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36" w:hanging="708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2CB3683"/>
    <w:multiLevelType w:val="hybridMultilevel"/>
    <w:tmpl w:val="0876163C"/>
    <w:lvl w:ilvl="0" w:tplc="F0A8F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82069"/>
    <w:multiLevelType w:val="multilevel"/>
    <w:tmpl w:val="BC50FD5A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1" w15:restartNumberingAfterBreak="0">
    <w:nsid w:val="45783FE1"/>
    <w:multiLevelType w:val="hybridMultilevel"/>
    <w:tmpl w:val="BA0E5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40898"/>
    <w:multiLevelType w:val="multilevel"/>
    <w:tmpl w:val="D02E2D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A0578B7"/>
    <w:multiLevelType w:val="multilevel"/>
    <w:tmpl w:val="A90CAAEC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BB534A2"/>
    <w:multiLevelType w:val="hybridMultilevel"/>
    <w:tmpl w:val="4E1E26BA"/>
    <w:lvl w:ilvl="0" w:tplc="F0A8F37E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F528985E">
      <w:numFmt w:val="bullet"/>
      <w:lvlText w:val="-"/>
      <w:lvlJc w:val="left"/>
      <w:pPr>
        <w:ind w:left="2865" w:hanging="708"/>
      </w:pPr>
      <w:rPr>
        <w:rFonts w:ascii="Georgia" w:eastAsiaTheme="minorHAnsi" w:hAnsi="Georgi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5" w15:restartNumberingAfterBreak="0">
    <w:nsid w:val="4C39721C"/>
    <w:multiLevelType w:val="multilevel"/>
    <w:tmpl w:val="F8C2DD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EA84650"/>
    <w:multiLevelType w:val="hybridMultilevel"/>
    <w:tmpl w:val="0D06F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C8053E"/>
    <w:multiLevelType w:val="hybridMultilevel"/>
    <w:tmpl w:val="69EE44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82310"/>
    <w:multiLevelType w:val="multilevel"/>
    <w:tmpl w:val="24A8B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07E1C4D"/>
    <w:multiLevelType w:val="hybridMultilevel"/>
    <w:tmpl w:val="D42EA9C0"/>
    <w:lvl w:ilvl="0" w:tplc="F0A8F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A2BC4"/>
    <w:multiLevelType w:val="multilevel"/>
    <w:tmpl w:val="749AA9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60DE72CC"/>
    <w:multiLevelType w:val="hybridMultilevel"/>
    <w:tmpl w:val="7892DB14"/>
    <w:lvl w:ilvl="0" w:tplc="F0A8F37E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624D7677"/>
    <w:multiLevelType w:val="hybridMultilevel"/>
    <w:tmpl w:val="FEAA675A"/>
    <w:lvl w:ilvl="0" w:tplc="51488D7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F5F3D"/>
    <w:multiLevelType w:val="multilevel"/>
    <w:tmpl w:val="05A6F5EE"/>
    <w:lvl w:ilvl="0">
      <w:start w:val="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4" w15:restartNumberingAfterBreak="0">
    <w:nsid w:val="67993314"/>
    <w:multiLevelType w:val="hybridMultilevel"/>
    <w:tmpl w:val="8E64186C"/>
    <w:lvl w:ilvl="0" w:tplc="F0A8F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E7B1A"/>
    <w:multiLevelType w:val="hybridMultilevel"/>
    <w:tmpl w:val="D96A6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E453A"/>
    <w:multiLevelType w:val="multilevel"/>
    <w:tmpl w:val="1A823E8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37" w15:restartNumberingAfterBreak="0">
    <w:nsid w:val="6BE865B8"/>
    <w:multiLevelType w:val="multilevel"/>
    <w:tmpl w:val="848ED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6BF5606B"/>
    <w:multiLevelType w:val="hybridMultilevel"/>
    <w:tmpl w:val="519433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2475E4"/>
    <w:multiLevelType w:val="hybridMultilevel"/>
    <w:tmpl w:val="3B464FB4"/>
    <w:lvl w:ilvl="0" w:tplc="7114A1AE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32781"/>
    <w:multiLevelType w:val="hybridMultilevel"/>
    <w:tmpl w:val="8BC6B8FE"/>
    <w:lvl w:ilvl="0" w:tplc="F0A8F37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0AF3433"/>
    <w:multiLevelType w:val="hybridMultilevel"/>
    <w:tmpl w:val="A64C4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F029E"/>
    <w:multiLevelType w:val="hybridMultilevel"/>
    <w:tmpl w:val="18CA52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9B06F8"/>
    <w:multiLevelType w:val="multilevel"/>
    <w:tmpl w:val="EFB6A4C8"/>
    <w:lvl w:ilvl="0">
      <w:start w:val="2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A4631F0"/>
    <w:multiLevelType w:val="hybridMultilevel"/>
    <w:tmpl w:val="9DD47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0"/>
  </w:num>
  <w:num w:numId="3">
    <w:abstractNumId w:val="24"/>
  </w:num>
  <w:num w:numId="4">
    <w:abstractNumId w:val="23"/>
  </w:num>
  <w:num w:numId="5">
    <w:abstractNumId w:val="22"/>
  </w:num>
  <w:num w:numId="6">
    <w:abstractNumId w:val="19"/>
  </w:num>
  <w:num w:numId="7">
    <w:abstractNumId w:val="5"/>
  </w:num>
  <w:num w:numId="8">
    <w:abstractNumId w:val="29"/>
  </w:num>
  <w:num w:numId="9">
    <w:abstractNumId w:val="13"/>
  </w:num>
  <w:num w:numId="10">
    <w:abstractNumId w:val="34"/>
  </w:num>
  <w:num w:numId="11">
    <w:abstractNumId w:val="1"/>
  </w:num>
  <w:num w:numId="12">
    <w:abstractNumId w:val="8"/>
  </w:num>
  <w:num w:numId="13">
    <w:abstractNumId w:val="44"/>
  </w:num>
  <w:num w:numId="14">
    <w:abstractNumId w:val="41"/>
  </w:num>
  <w:num w:numId="15">
    <w:abstractNumId w:val="21"/>
  </w:num>
  <w:num w:numId="16">
    <w:abstractNumId w:val="42"/>
  </w:num>
  <w:num w:numId="17">
    <w:abstractNumId w:val="10"/>
  </w:num>
  <w:num w:numId="18">
    <w:abstractNumId w:val="3"/>
  </w:num>
  <w:num w:numId="19">
    <w:abstractNumId w:val="38"/>
  </w:num>
  <w:num w:numId="20">
    <w:abstractNumId w:val="26"/>
  </w:num>
  <w:num w:numId="21">
    <w:abstractNumId w:val="2"/>
  </w:num>
  <w:num w:numId="22">
    <w:abstractNumId w:val="17"/>
  </w:num>
  <w:num w:numId="23">
    <w:abstractNumId w:val="11"/>
  </w:num>
  <w:num w:numId="24">
    <w:abstractNumId w:val="18"/>
  </w:num>
  <w:num w:numId="25">
    <w:abstractNumId w:val="16"/>
  </w:num>
  <w:num w:numId="26">
    <w:abstractNumId w:val="43"/>
  </w:num>
  <w:num w:numId="27">
    <w:abstractNumId w:val="35"/>
  </w:num>
  <w:num w:numId="28">
    <w:abstractNumId w:val="27"/>
  </w:num>
  <w:num w:numId="29">
    <w:abstractNumId w:val="27"/>
  </w:num>
  <w:num w:numId="30">
    <w:abstractNumId w:val="6"/>
  </w:num>
  <w:num w:numId="31">
    <w:abstractNumId w:val="33"/>
  </w:num>
  <w:num w:numId="32">
    <w:abstractNumId w:val="20"/>
  </w:num>
  <w:num w:numId="3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3"/>
    </w:lvlOverride>
    <w:lvlOverride w:ilvl="1">
      <w:startOverride w:val="1"/>
    </w:lvlOverride>
  </w:num>
  <w:num w:numId="35">
    <w:abstractNumId w:val="25"/>
  </w:num>
  <w:num w:numId="36">
    <w:abstractNumId w:val="20"/>
    <w:lvlOverride w:ilvl="0">
      <w:startOverride w:val="5"/>
    </w:lvlOverride>
    <w:lvlOverride w:ilvl="1">
      <w:startOverride w:val="1"/>
    </w:lvlOverride>
  </w:num>
  <w:num w:numId="37">
    <w:abstractNumId w:val="20"/>
    <w:lvlOverride w:ilvl="0">
      <w:startOverride w:val="6"/>
    </w:lvlOverride>
    <w:lvlOverride w:ilvl="1">
      <w:startOverride w:val="1"/>
    </w:lvlOverride>
  </w:num>
  <w:num w:numId="3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0"/>
  </w:num>
  <w:num w:numId="41">
    <w:abstractNumId w:val="31"/>
  </w:num>
  <w:num w:numId="42">
    <w:abstractNumId w:val="7"/>
  </w:num>
  <w:num w:numId="43">
    <w:abstractNumId w:val="37"/>
  </w:num>
  <w:num w:numId="44">
    <w:abstractNumId w:val="9"/>
  </w:num>
  <w:num w:numId="45">
    <w:abstractNumId w:val="39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</w:num>
  <w:num w:numId="48">
    <w:abstractNumId w:val="20"/>
    <w:lvlOverride w:ilvl="0">
      <w:startOverride w:val="3"/>
    </w:lvlOverride>
    <w:lvlOverride w:ilvl="1">
      <w:startOverride w:val="1"/>
    </w:lvlOverride>
  </w:num>
  <w:num w:numId="49">
    <w:abstractNumId w:val="4"/>
  </w:num>
  <w:num w:numId="50">
    <w:abstractNumId w:val="32"/>
  </w:num>
  <w:num w:numId="51">
    <w:abstractNumId w:val="36"/>
  </w:num>
  <w:num w:numId="52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2C"/>
    <w:rsid w:val="00003C2F"/>
    <w:rsid w:val="00004AA1"/>
    <w:rsid w:val="0000727C"/>
    <w:rsid w:val="00007E94"/>
    <w:rsid w:val="00010265"/>
    <w:rsid w:val="00014011"/>
    <w:rsid w:val="0001596B"/>
    <w:rsid w:val="0001615E"/>
    <w:rsid w:val="00020AC3"/>
    <w:rsid w:val="00020D3E"/>
    <w:rsid w:val="00021728"/>
    <w:rsid w:val="00021B86"/>
    <w:rsid w:val="00022EB3"/>
    <w:rsid w:val="00023209"/>
    <w:rsid w:val="00024FB4"/>
    <w:rsid w:val="00031647"/>
    <w:rsid w:val="000319CE"/>
    <w:rsid w:val="00031A06"/>
    <w:rsid w:val="000325D7"/>
    <w:rsid w:val="00036857"/>
    <w:rsid w:val="0004081A"/>
    <w:rsid w:val="00041503"/>
    <w:rsid w:val="00046204"/>
    <w:rsid w:val="00046F0E"/>
    <w:rsid w:val="000504DC"/>
    <w:rsid w:val="000520BF"/>
    <w:rsid w:val="0005355D"/>
    <w:rsid w:val="0005370A"/>
    <w:rsid w:val="00053B6E"/>
    <w:rsid w:val="0005406A"/>
    <w:rsid w:val="000541B2"/>
    <w:rsid w:val="00056056"/>
    <w:rsid w:val="00057805"/>
    <w:rsid w:val="000615C8"/>
    <w:rsid w:val="000629FB"/>
    <w:rsid w:val="00062B91"/>
    <w:rsid w:val="000634A8"/>
    <w:rsid w:val="000645F3"/>
    <w:rsid w:val="000648CC"/>
    <w:rsid w:val="00065188"/>
    <w:rsid w:val="0006659B"/>
    <w:rsid w:val="00066675"/>
    <w:rsid w:val="00066D91"/>
    <w:rsid w:val="000675FF"/>
    <w:rsid w:val="000704AA"/>
    <w:rsid w:val="00070B81"/>
    <w:rsid w:val="000710E0"/>
    <w:rsid w:val="000715B8"/>
    <w:rsid w:val="00071AF0"/>
    <w:rsid w:val="00071F90"/>
    <w:rsid w:val="000721F2"/>
    <w:rsid w:val="000732F6"/>
    <w:rsid w:val="00073A4A"/>
    <w:rsid w:val="00074045"/>
    <w:rsid w:val="0007409D"/>
    <w:rsid w:val="00076F91"/>
    <w:rsid w:val="00077D58"/>
    <w:rsid w:val="0008033A"/>
    <w:rsid w:val="00080472"/>
    <w:rsid w:val="00082874"/>
    <w:rsid w:val="000842F3"/>
    <w:rsid w:val="00085729"/>
    <w:rsid w:val="0008659F"/>
    <w:rsid w:val="00090DE6"/>
    <w:rsid w:val="0009258A"/>
    <w:rsid w:val="00093772"/>
    <w:rsid w:val="00093F08"/>
    <w:rsid w:val="0009434C"/>
    <w:rsid w:val="00095362"/>
    <w:rsid w:val="0009737E"/>
    <w:rsid w:val="00097D41"/>
    <w:rsid w:val="000A01B3"/>
    <w:rsid w:val="000A1D0D"/>
    <w:rsid w:val="000A2BD1"/>
    <w:rsid w:val="000A322E"/>
    <w:rsid w:val="000A33F9"/>
    <w:rsid w:val="000A403E"/>
    <w:rsid w:val="000A5C7C"/>
    <w:rsid w:val="000A7381"/>
    <w:rsid w:val="000A7C7A"/>
    <w:rsid w:val="000A7E54"/>
    <w:rsid w:val="000B010A"/>
    <w:rsid w:val="000B10BE"/>
    <w:rsid w:val="000B2108"/>
    <w:rsid w:val="000B3F64"/>
    <w:rsid w:val="000B442C"/>
    <w:rsid w:val="000B4AAC"/>
    <w:rsid w:val="000B7FFC"/>
    <w:rsid w:val="000C0D91"/>
    <w:rsid w:val="000C2D69"/>
    <w:rsid w:val="000C301C"/>
    <w:rsid w:val="000D00AE"/>
    <w:rsid w:val="000D0E95"/>
    <w:rsid w:val="000D0F26"/>
    <w:rsid w:val="000D142D"/>
    <w:rsid w:val="000D3336"/>
    <w:rsid w:val="000D5202"/>
    <w:rsid w:val="000D60B7"/>
    <w:rsid w:val="000D6B7E"/>
    <w:rsid w:val="000E2331"/>
    <w:rsid w:val="000E4830"/>
    <w:rsid w:val="000E4B4F"/>
    <w:rsid w:val="000F064B"/>
    <w:rsid w:val="000F196B"/>
    <w:rsid w:val="000F3B21"/>
    <w:rsid w:val="000F4691"/>
    <w:rsid w:val="000F4B19"/>
    <w:rsid w:val="000F6CA4"/>
    <w:rsid w:val="000F6ED5"/>
    <w:rsid w:val="001002FE"/>
    <w:rsid w:val="00102500"/>
    <w:rsid w:val="001048A7"/>
    <w:rsid w:val="00105AA3"/>
    <w:rsid w:val="001061B5"/>
    <w:rsid w:val="00106D1F"/>
    <w:rsid w:val="00107380"/>
    <w:rsid w:val="00111250"/>
    <w:rsid w:val="00111F7A"/>
    <w:rsid w:val="00113D37"/>
    <w:rsid w:val="001155A1"/>
    <w:rsid w:val="0012017F"/>
    <w:rsid w:val="00120A35"/>
    <w:rsid w:val="00121912"/>
    <w:rsid w:val="00121D8D"/>
    <w:rsid w:val="00121E65"/>
    <w:rsid w:val="00122598"/>
    <w:rsid w:val="001248C5"/>
    <w:rsid w:val="001264DF"/>
    <w:rsid w:val="00126942"/>
    <w:rsid w:val="00127134"/>
    <w:rsid w:val="0013383B"/>
    <w:rsid w:val="00140313"/>
    <w:rsid w:val="00141666"/>
    <w:rsid w:val="00142415"/>
    <w:rsid w:val="00143651"/>
    <w:rsid w:val="00143A65"/>
    <w:rsid w:val="00146DA1"/>
    <w:rsid w:val="00146EF5"/>
    <w:rsid w:val="00153341"/>
    <w:rsid w:val="001534C6"/>
    <w:rsid w:val="001536BD"/>
    <w:rsid w:val="001545F8"/>
    <w:rsid w:val="0015573E"/>
    <w:rsid w:val="00157B97"/>
    <w:rsid w:val="001630D3"/>
    <w:rsid w:val="00164746"/>
    <w:rsid w:val="00166125"/>
    <w:rsid w:val="001701A1"/>
    <w:rsid w:val="001714B5"/>
    <w:rsid w:val="001718BF"/>
    <w:rsid w:val="001724DA"/>
    <w:rsid w:val="0017289D"/>
    <w:rsid w:val="001749DD"/>
    <w:rsid w:val="00174ED4"/>
    <w:rsid w:val="00176321"/>
    <w:rsid w:val="00177F4B"/>
    <w:rsid w:val="00177FA9"/>
    <w:rsid w:val="001809B7"/>
    <w:rsid w:val="00180E13"/>
    <w:rsid w:val="00181615"/>
    <w:rsid w:val="00182FB3"/>
    <w:rsid w:val="00183182"/>
    <w:rsid w:val="00183758"/>
    <w:rsid w:val="00183DA4"/>
    <w:rsid w:val="00183E34"/>
    <w:rsid w:val="00185956"/>
    <w:rsid w:val="00185A48"/>
    <w:rsid w:val="00185FBE"/>
    <w:rsid w:val="0018774E"/>
    <w:rsid w:val="00190258"/>
    <w:rsid w:val="00191A35"/>
    <w:rsid w:val="001923D2"/>
    <w:rsid w:val="00194F15"/>
    <w:rsid w:val="00197010"/>
    <w:rsid w:val="00197F11"/>
    <w:rsid w:val="001A2F8C"/>
    <w:rsid w:val="001A377A"/>
    <w:rsid w:val="001A6200"/>
    <w:rsid w:val="001B00E2"/>
    <w:rsid w:val="001B01CF"/>
    <w:rsid w:val="001B01D4"/>
    <w:rsid w:val="001B049C"/>
    <w:rsid w:val="001B0A04"/>
    <w:rsid w:val="001B12D7"/>
    <w:rsid w:val="001B24BE"/>
    <w:rsid w:val="001B2EE8"/>
    <w:rsid w:val="001B581D"/>
    <w:rsid w:val="001B62A0"/>
    <w:rsid w:val="001B7B7F"/>
    <w:rsid w:val="001C5D38"/>
    <w:rsid w:val="001C682B"/>
    <w:rsid w:val="001D0D54"/>
    <w:rsid w:val="001D248F"/>
    <w:rsid w:val="001D276F"/>
    <w:rsid w:val="001D29EF"/>
    <w:rsid w:val="001D2C1E"/>
    <w:rsid w:val="001D4684"/>
    <w:rsid w:val="001D5467"/>
    <w:rsid w:val="001D5928"/>
    <w:rsid w:val="001D7117"/>
    <w:rsid w:val="001D7BB7"/>
    <w:rsid w:val="001D7C1C"/>
    <w:rsid w:val="001E0645"/>
    <w:rsid w:val="001E0C34"/>
    <w:rsid w:val="001E176C"/>
    <w:rsid w:val="001E1AF2"/>
    <w:rsid w:val="001E2136"/>
    <w:rsid w:val="001E3541"/>
    <w:rsid w:val="001E3B73"/>
    <w:rsid w:val="001E3B97"/>
    <w:rsid w:val="001E3C42"/>
    <w:rsid w:val="001E51F2"/>
    <w:rsid w:val="001E5C9F"/>
    <w:rsid w:val="001E6413"/>
    <w:rsid w:val="001F018E"/>
    <w:rsid w:val="001F0808"/>
    <w:rsid w:val="001F1FA7"/>
    <w:rsid w:val="001F54AC"/>
    <w:rsid w:val="001F5B69"/>
    <w:rsid w:val="00200C19"/>
    <w:rsid w:val="00200D4D"/>
    <w:rsid w:val="00201A14"/>
    <w:rsid w:val="00202160"/>
    <w:rsid w:val="00202F9B"/>
    <w:rsid w:val="00204A66"/>
    <w:rsid w:val="00205D1A"/>
    <w:rsid w:val="00210372"/>
    <w:rsid w:val="00210D46"/>
    <w:rsid w:val="00213B2A"/>
    <w:rsid w:val="00214D67"/>
    <w:rsid w:val="0021549D"/>
    <w:rsid w:val="00221546"/>
    <w:rsid w:val="00227BBC"/>
    <w:rsid w:val="00231384"/>
    <w:rsid w:val="00231CDB"/>
    <w:rsid w:val="002323C9"/>
    <w:rsid w:val="0023289F"/>
    <w:rsid w:val="00232F08"/>
    <w:rsid w:val="00234F24"/>
    <w:rsid w:val="0023572E"/>
    <w:rsid w:val="0023574F"/>
    <w:rsid w:val="00236A1B"/>
    <w:rsid w:val="00240D6F"/>
    <w:rsid w:val="00241DB8"/>
    <w:rsid w:val="00243305"/>
    <w:rsid w:val="0024374A"/>
    <w:rsid w:val="002443BF"/>
    <w:rsid w:val="002458CC"/>
    <w:rsid w:val="002460A3"/>
    <w:rsid w:val="00247451"/>
    <w:rsid w:val="00247F76"/>
    <w:rsid w:val="0025035B"/>
    <w:rsid w:val="00251308"/>
    <w:rsid w:val="0025220D"/>
    <w:rsid w:val="00253C9A"/>
    <w:rsid w:val="002554E6"/>
    <w:rsid w:val="00262BEE"/>
    <w:rsid w:val="00267DA1"/>
    <w:rsid w:val="0027004C"/>
    <w:rsid w:val="0027153D"/>
    <w:rsid w:val="00272DCD"/>
    <w:rsid w:val="00272ED8"/>
    <w:rsid w:val="002746B1"/>
    <w:rsid w:val="00274A78"/>
    <w:rsid w:val="00277B1B"/>
    <w:rsid w:val="00277DD6"/>
    <w:rsid w:val="00280693"/>
    <w:rsid w:val="002817EB"/>
    <w:rsid w:val="00281868"/>
    <w:rsid w:val="00282087"/>
    <w:rsid w:val="0028233D"/>
    <w:rsid w:val="00286EE4"/>
    <w:rsid w:val="00292442"/>
    <w:rsid w:val="002925D9"/>
    <w:rsid w:val="002939A8"/>
    <w:rsid w:val="0029575A"/>
    <w:rsid w:val="00295D1E"/>
    <w:rsid w:val="002964D1"/>
    <w:rsid w:val="00297895"/>
    <w:rsid w:val="002A12BF"/>
    <w:rsid w:val="002A3DDA"/>
    <w:rsid w:val="002A7CDF"/>
    <w:rsid w:val="002A7D0E"/>
    <w:rsid w:val="002B0828"/>
    <w:rsid w:val="002B30E7"/>
    <w:rsid w:val="002B33E4"/>
    <w:rsid w:val="002B55AC"/>
    <w:rsid w:val="002B566C"/>
    <w:rsid w:val="002B6481"/>
    <w:rsid w:val="002B6488"/>
    <w:rsid w:val="002B6C65"/>
    <w:rsid w:val="002B6EEE"/>
    <w:rsid w:val="002B7519"/>
    <w:rsid w:val="002B7FB4"/>
    <w:rsid w:val="002C0FAD"/>
    <w:rsid w:val="002C2B15"/>
    <w:rsid w:val="002C7035"/>
    <w:rsid w:val="002C7357"/>
    <w:rsid w:val="002D0B0F"/>
    <w:rsid w:val="002D17F2"/>
    <w:rsid w:val="002D1F2E"/>
    <w:rsid w:val="002D4598"/>
    <w:rsid w:val="002D4A28"/>
    <w:rsid w:val="002D4E31"/>
    <w:rsid w:val="002D5011"/>
    <w:rsid w:val="002D578E"/>
    <w:rsid w:val="002D765B"/>
    <w:rsid w:val="002D797B"/>
    <w:rsid w:val="002D7AB3"/>
    <w:rsid w:val="002D7DCF"/>
    <w:rsid w:val="002E18F8"/>
    <w:rsid w:val="002E3B3A"/>
    <w:rsid w:val="002E5FCC"/>
    <w:rsid w:val="002E6875"/>
    <w:rsid w:val="002E6FBA"/>
    <w:rsid w:val="002F1D4C"/>
    <w:rsid w:val="002F2C38"/>
    <w:rsid w:val="002F35AE"/>
    <w:rsid w:val="002F5398"/>
    <w:rsid w:val="002F5C0B"/>
    <w:rsid w:val="002F5E4B"/>
    <w:rsid w:val="002F7A7F"/>
    <w:rsid w:val="00302F4D"/>
    <w:rsid w:val="00303878"/>
    <w:rsid w:val="00303CE4"/>
    <w:rsid w:val="00305917"/>
    <w:rsid w:val="00307442"/>
    <w:rsid w:val="00310E1A"/>
    <w:rsid w:val="00310FAA"/>
    <w:rsid w:val="003115C5"/>
    <w:rsid w:val="0031240D"/>
    <w:rsid w:val="003145B2"/>
    <w:rsid w:val="00314B65"/>
    <w:rsid w:val="00314CB3"/>
    <w:rsid w:val="00315E6F"/>
    <w:rsid w:val="00316869"/>
    <w:rsid w:val="00320A25"/>
    <w:rsid w:val="003223ED"/>
    <w:rsid w:val="0032378B"/>
    <w:rsid w:val="00324557"/>
    <w:rsid w:val="003248E0"/>
    <w:rsid w:val="00324F06"/>
    <w:rsid w:val="003260DB"/>
    <w:rsid w:val="00326353"/>
    <w:rsid w:val="003264D0"/>
    <w:rsid w:val="00327804"/>
    <w:rsid w:val="003309B7"/>
    <w:rsid w:val="003310A7"/>
    <w:rsid w:val="00331673"/>
    <w:rsid w:val="00332835"/>
    <w:rsid w:val="00333344"/>
    <w:rsid w:val="00333D0E"/>
    <w:rsid w:val="00335326"/>
    <w:rsid w:val="003355D5"/>
    <w:rsid w:val="0033711A"/>
    <w:rsid w:val="0033720E"/>
    <w:rsid w:val="00337A60"/>
    <w:rsid w:val="00341147"/>
    <w:rsid w:val="003414C2"/>
    <w:rsid w:val="00341514"/>
    <w:rsid w:val="003416FD"/>
    <w:rsid w:val="00342C46"/>
    <w:rsid w:val="00344873"/>
    <w:rsid w:val="0034540D"/>
    <w:rsid w:val="00345660"/>
    <w:rsid w:val="003461EE"/>
    <w:rsid w:val="003467BB"/>
    <w:rsid w:val="00346BB4"/>
    <w:rsid w:val="00350874"/>
    <w:rsid w:val="00350E4C"/>
    <w:rsid w:val="00351BE9"/>
    <w:rsid w:val="00352B77"/>
    <w:rsid w:val="00352D5A"/>
    <w:rsid w:val="00352E21"/>
    <w:rsid w:val="00355A69"/>
    <w:rsid w:val="00355FAC"/>
    <w:rsid w:val="003562D8"/>
    <w:rsid w:val="00357455"/>
    <w:rsid w:val="003602CE"/>
    <w:rsid w:val="003614BD"/>
    <w:rsid w:val="00363815"/>
    <w:rsid w:val="00364ED4"/>
    <w:rsid w:val="003656E9"/>
    <w:rsid w:val="00367236"/>
    <w:rsid w:val="0036787F"/>
    <w:rsid w:val="00370C0F"/>
    <w:rsid w:val="00370DE4"/>
    <w:rsid w:val="00372A81"/>
    <w:rsid w:val="00372C80"/>
    <w:rsid w:val="00373D21"/>
    <w:rsid w:val="00374169"/>
    <w:rsid w:val="00374C4C"/>
    <w:rsid w:val="00374D02"/>
    <w:rsid w:val="00375FD3"/>
    <w:rsid w:val="00380CD6"/>
    <w:rsid w:val="00380ECC"/>
    <w:rsid w:val="00381035"/>
    <w:rsid w:val="003811FF"/>
    <w:rsid w:val="003820FF"/>
    <w:rsid w:val="00382196"/>
    <w:rsid w:val="0038243E"/>
    <w:rsid w:val="003854CD"/>
    <w:rsid w:val="00390523"/>
    <w:rsid w:val="00392735"/>
    <w:rsid w:val="00394B35"/>
    <w:rsid w:val="00394C15"/>
    <w:rsid w:val="00395142"/>
    <w:rsid w:val="0039577C"/>
    <w:rsid w:val="003A1543"/>
    <w:rsid w:val="003A3D41"/>
    <w:rsid w:val="003A3D4E"/>
    <w:rsid w:val="003A4F44"/>
    <w:rsid w:val="003A683C"/>
    <w:rsid w:val="003B05E6"/>
    <w:rsid w:val="003B30A5"/>
    <w:rsid w:val="003B3D4C"/>
    <w:rsid w:val="003B4CA2"/>
    <w:rsid w:val="003B50B0"/>
    <w:rsid w:val="003B5541"/>
    <w:rsid w:val="003B5CF0"/>
    <w:rsid w:val="003B7CA8"/>
    <w:rsid w:val="003C12ED"/>
    <w:rsid w:val="003C2A5A"/>
    <w:rsid w:val="003C2B5B"/>
    <w:rsid w:val="003C2E09"/>
    <w:rsid w:val="003C2E84"/>
    <w:rsid w:val="003C4D5F"/>
    <w:rsid w:val="003C7E2E"/>
    <w:rsid w:val="003D1880"/>
    <w:rsid w:val="003D18CF"/>
    <w:rsid w:val="003D2083"/>
    <w:rsid w:val="003D2164"/>
    <w:rsid w:val="003D522B"/>
    <w:rsid w:val="003D62D1"/>
    <w:rsid w:val="003D7714"/>
    <w:rsid w:val="003E197D"/>
    <w:rsid w:val="003E197E"/>
    <w:rsid w:val="003E29E9"/>
    <w:rsid w:val="003E3725"/>
    <w:rsid w:val="003F000F"/>
    <w:rsid w:val="003F05AD"/>
    <w:rsid w:val="003F18C3"/>
    <w:rsid w:val="003F305C"/>
    <w:rsid w:val="003F5133"/>
    <w:rsid w:val="003F59B8"/>
    <w:rsid w:val="00400513"/>
    <w:rsid w:val="0040128C"/>
    <w:rsid w:val="0040201E"/>
    <w:rsid w:val="00402907"/>
    <w:rsid w:val="00402FCD"/>
    <w:rsid w:val="00403B3C"/>
    <w:rsid w:val="00404E11"/>
    <w:rsid w:val="00404F64"/>
    <w:rsid w:val="00407207"/>
    <w:rsid w:val="00407AC5"/>
    <w:rsid w:val="00411486"/>
    <w:rsid w:val="0041210D"/>
    <w:rsid w:val="004124F7"/>
    <w:rsid w:val="00413EAD"/>
    <w:rsid w:val="00414523"/>
    <w:rsid w:val="00416352"/>
    <w:rsid w:val="004171CF"/>
    <w:rsid w:val="004217B9"/>
    <w:rsid w:val="00421C02"/>
    <w:rsid w:val="004231E9"/>
    <w:rsid w:val="0042334D"/>
    <w:rsid w:val="00425754"/>
    <w:rsid w:val="0042659A"/>
    <w:rsid w:val="00427338"/>
    <w:rsid w:val="004279B9"/>
    <w:rsid w:val="00430C66"/>
    <w:rsid w:val="004314C2"/>
    <w:rsid w:val="00431656"/>
    <w:rsid w:val="004316D1"/>
    <w:rsid w:val="00432891"/>
    <w:rsid w:val="00433FEC"/>
    <w:rsid w:val="00436482"/>
    <w:rsid w:val="00436B06"/>
    <w:rsid w:val="0043767D"/>
    <w:rsid w:val="00437871"/>
    <w:rsid w:val="00440BA3"/>
    <w:rsid w:val="00442301"/>
    <w:rsid w:val="00442D65"/>
    <w:rsid w:val="00442E5E"/>
    <w:rsid w:val="00445879"/>
    <w:rsid w:val="00446E8F"/>
    <w:rsid w:val="00450C88"/>
    <w:rsid w:val="00453E5B"/>
    <w:rsid w:val="00454A48"/>
    <w:rsid w:val="0046003D"/>
    <w:rsid w:val="00461405"/>
    <w:rsid w:val="00461D75"/>
    <w:rsid w:val="004622D1"/>
    <w:rsid w:val="00463413"/>
    <w:rsid w:val="00463E87"/>
    <w:rsid w:val="00464D03"/>
    <w:rsid w:val="00466C9A"/>
    <w:rsid w:val="00467049"/>
    <w:rsid w:val="004675C9"/>
    <w:rsid w:val="00467685"/>
    <w:rsid w:val="00467F71"/>
    <w:rsid w:val="00470A11"/>
    <w:rsid w:val="00471D97"/>
    <w:rsid w:val="00472CD6"/>
    <w:rsid w:val="00473B1E"/>
    <w:rsid w:val="00474849"/>
    <w:rsid w:val="00476380"/>
    <w:rsid w:val="00476408"/>
    <w:rsid w:val="00477D11"/>
    <w:rsid w:val="004840A6"/>
    <w:rsid w:val="004851DF"/>
    <w:rsid w:val="00486102"/>
    <w:rsid w:val="00490D45"/>
    <w:rsid w:val="00491016"/>
    <w:rsid w:val="00491922"/>
    <w:rsid w:val="0049194D"/>
    <w:rsid w:val="00491F0C"/>
    <w:rsid w:val="0049298C"/>
    <w:rsid w:val="00493697"/>
    <w:rsid w:val="004937CF"/>
    <w:rsid w:val="004950DA"/>
    <w:rsid w:val="00495C43"/>
    <w:rsid w:val="00496183"/>
    <w:rsid w:val="004A2CFA"/>
    <w:rsid w:val="004A3EFF"/>
    <w:rsid w:val="004A3F2C"/>
    <w:rsid w:val="004A50B1"/>
    <w:rsid w:val="004A636F"/>
    <w:rsid w:val="004A7AFA"/>
    <w:rsid w:val="004B0E5D"/>
    <w:rsid w:val="004B21F5"/>
    <w:rsid w:val="004B4EA1"/>
    <w:rsid w:val="004B5580"/>
    <w:rsid w:val="004B5DF6"/>
    <w:rsid w:val="004B6F92"/>
    <w:rsid w:val="004B7ACA"/>
    <w:rsid w:val="004C1736"/>
    <w:rsid w:val="004C1980"/>
    <w:rsid w:val="004C3905"/>
    <w:rsid w:val="004C545F"/>
    <w:rsid w:val="004C6BBB"/>
    <w:rsid w:val="004C790E"/>
    <w:rsid w:val="004C7DA0"/>
    <w:rsid w:val="004D10C9"/>
    <w:rsid w:val="004D2289"/>
    <w:rsid w:val="004D2EA4"/>
    <w:rsid w:val="004D31E9"/>
    <w:rsid w:val="004D3FA4"/>
    <w:rsid w:val="004D43D2"/>
    <w:rsid w:val="004D52DD"/>
    <w:rsid w:val="004D53D6"/>
    <w:rsid w:val="004D7B57"/>
    <w:rsid w:val="004E0F35"/>
    <w:rsid w:val="004E1050"/>
    <w:rsid w:val="004E35A4"/>
    <w:rsid w:val="004E36C5"/>
    <w:rsid w:val="004E4152"/>
    <w:rsid w:val="004E449E"/>
    <w:rsid w:val="004E5959"/>
    <w:rsid w:val="004E6AC1"/>
    <w:rsid w:val="004F0728"/>
    <w:rsid w:val="004F0A3D"/>
    <w:rsid w:val="004F2859"/>
    <w:rsid w:val="004F4E5D"/>
    <w:rsid w:val="004F5366"/>
    <w:rsid w:val="00500ED0"/>
    <w:rsid w:val="005016A5"/>
    <w:rsid w:val="00504E70"/>
    <w:rsid w:val="00506140"/>
    <w:rsid w:val="00507703"/>
    <w:rsid w:val="00511395"/>
    <w:rsid w:val="00511D5E"/>
    <w:rsid w:val="005128D6"/>
    <w:rsid w:val="00513E30"/>
    <w:rsid w:val="00514EB6"/>
    <w:rsid w:val="005150CE"/>
    <w:rsid w:val="00515185"/>
    <w:rsid w:val="00515BB0"/>
    <w:rsid w:val="00515BFF"/>
    <w:rsid w:val="00517DE6"/>
    <w:rsid w:val="00520B75"/>
    <w:rsid w:val="00523489"/>
    <w:rsid w:val="00525614"/>
    <w:rsid w:val="00527A2B"/>
    <w:rsid w:val="00527D8C"/>
    <w:rsid w:val="00527FE0"/>
    <w:rsid w:val="00531594"/>
    <w:rsid w:val="00531813"/>
    <w:rsid w:val="005355EB"/>
    <w:rsid w:val="00537E4E"/>
    <w:rsid w:val="00541236"/>
    <w:rsid w:val="00541DFB"/>
    <w:rsid w:val="00543F9B"/>
    <w:rsid w:val="00544543"/>
    <w:rsid w:val="00545375"/>
    <w:rsid w:val="0054552C"/>
    <w:rsid w:val="00545CDA"/>
    <w:rsid w:val="00546B3C"/>
    <w:rsid w:val="0054767A"/>
    <w:rsid w:val="0055090F"/>
    <w:rsid w:val="00553300"/>
    <w:rsid w:val="0055352D"/>
    <w:rsid w:val="00553C4B"/>
    <w:rsid w:val="00553E52"/>
    <w:rsid w:val="00556131"/>
    <w:rsid w:val="005564AD"/>
    <w:rsid w:val="005607C9"/>
    <w:rsid w:val="005609EC"/>
    <w:rsid w:val="00561EA4"/>
    <w:rsid w:val="00566BCD"/>
    <w:rsid w:val="00567E2D"/>
    <w:rsid w:val="0057051D"/>
    <w:rsid w:val="0057211B"/>
    <w:rsid w:val="005755AD"/>
    <w:rsid w:val="0057618B"/>
    <w:rsid w:val="00577779"/>
    <w:rsid w:val="00580D08"/>
    <w:rsid w:val="005828D9"/>
    <w:rsid w:val="00583392"/>
    <w:rsid w:val="005840A7"/>
    <w:rsid w:val="005845F0"/>
    <w:rsid w:val="00584FD5"/>
    <w:rsid w:val="0058518E"/>
    <w:rsid w:val="005853F5"/>
    <w:rsid w:val="00586139"/>
    <w:rsid w:val="00587805"/>
    <w:rsid w:val="005879CB"/>
    <w:rsid w:val="00587B2F"/>
    <w:rsid w:val="005902BA"/>
    <w:rsid w:val="00590AA0"/>
    <w:rsid w:val="00592533"/>
    <w:rsid w:val="00592645"/>
    <w:rsid w:val="005927A8"/>
    <w:rsid w:val="005936F1"/>
    <w:rsid w:val="005955E5"/>
    <w:rsid w:val="0059757E"/>
    <w:rsid w:val="00597C0B"/>
    <w:rsid w:val="005A0E85"/>
    <w:rsid w:val="005A127A"/>
    <w:rsid w:val="005A31D8"/>
    <w:rsid w:val="005A544C"/>
    <w:rsid w:val="005A54AD"/>
    <w:rsid w:val="005B0EB7"/>
    <w:rsid w:val="005B2ED6"/>
    <w:rsid w:val="005B54A4"/>
    <w:rsid w:val="005C0A68"/>
    <w:rsid w:val="005C25EC"/>
    <w:rsid w:val="005C38C5"/>
    <w:rsid w:val="005C4819"/>
    <w:rsid w:val="005C4E5A"/>
    <w:rsid w:val="005C698C"/>
    <w:rsid w:val="005D0B38"/>
    <w:rsid w:val="005D0B77"/>
    <w:rsid w:val="005D4150"/>
    <w:rsid w:val="005D5E0B"/>
    <w:rsid w:val="005D7FBA"/>
    <w:rsid w:val="005E0EB5"/>
    <w:rsid w:val="005E12D9"/>
    <w:rsid w:val="005E1D4F"/>
    <w:rsid w:val="005E4DA0"/>
    <w:rsid w:val="005E4F6F"/>
    <w:rsid w:val="005E72F7"/>
    <w:rsid w:val="005E7903"/>
    <w:rsid w:val="005F0123"/>
    <w:rsid w:val="005F09F8"/>
    <w:rsid w:val="005F1EE9"/>
    <w:rsid w:val="005F2BDE"/>
    <w:rsid w:val="005F529D"/>
    <w:rsid w:val="005F66CA"/>
    <w:rsid w:val="005F7A07"/>
    <w:rsid w:val="005F7F9F"/>
    <w:rsid w:val="0060051B"/>
    <w:rsid w:val="00600ECC"/>
    <w:rsid w:val="00601EF7"/>
    <w:rsid w:val="00602EF5"/>
    <w:rsid w:val="006056B4"/>
    <w:rsid w:val="006058FC"/>
    <w:rsid w:val="006064DA"/>
    <w:rsid w:val="00606A68"/>
    <w:rsid w:val="00611045"/>
    <w:rsid w:val="006126C0"/>
    <w:rsid w:val="0061445B"/>
    <w:rsid w:val="006160B5"/>
    <w:rsid w:val="00616BE4"/>
    <w:rsid w:val="00617ADD"/>
    <w:rsid w:val="006210C8"/>
    <w:rsid w:val="0062144E"/>
    <w:rsid w:val="00622624"/>
    <w:rsid w:val="0062288B"/>
    <w:rsid w:val="00622BFF"/>
    <w:rsid w:val="0062318E"/>
    <w:rsid w:val="00623634"/>
    <w:rsid w:val="00624E6C"/>
    <w:rsid w:val="00624E8C"/>
    <w:rsid w:val="006262A9"/>
    <w:rsid w:val="006310D6"/>
    <w:rsid w:val="00631553"/>
    <w:rsid w:val="00631A3B"/>
    <w:rsid w:val="006327AF"/>
    <w:rsid w:val="0063307C"/>
    <w:rsid w:val="00634945"/>
    <w:rsid w:val="006351B2"/>
    <w:rsid w:val="006355E9"/>
    <w:rsid w:val="0063613E"/>
    <w:rsid w:val="00636253"/>
    <w:rsid w:val="00636790"/>
    <w:rsid w:val="00640C36"/>
    <w:rsid w:val="006412C4"/>
    <w:rsid w:val="006429C5"/>
    <w:rsid w:val="0064535B"/>
    <w:rsid w:val="0064555B"/>
    <w:rsid w:val="0065056D"/>
    <w:rsid w:val="006514BE"/>
    <w:rsid w:val="0065255A"/>
    <w:rsid w:val="00653F8F"/>
    <w:rsid w:val="00654CAD"/>
    <w:rsid w:val="006551C2"/>
    <w:rsid w:val="006562CA"/>
    <w:rsid w:val="006570C9"/>
    <w:rsid w:val="00657D24"/>
    <w:rsid w:val="00661CD3"/>
    <w:rsid w:val="00662D08"/>
    <w:rsid w:val="00662EDF"/>
    <w:rsid w:val="006636D9"/>
    <w:rsid w:val="00664127"/>
    <w:rsid w:val="00664BF5"/>
    <w:rsid w:val="00666474"/>
    <w:rsid w:val="006667B6"/>
    <w:rsid w:val="00667586"/>
    <w:rsid w:val="00667780"/>
    <w:rsid w:val="00667DCA"/>
    <w:rsid w:val="00671D34"/>
    <w:rsid w:val="006740D0"/>
    <w:rsid w:val="00674E1C"/>
    <w:rsid w:val="00675171"/>
    <w:rsid w:val="00676673"/>
    <w:rsid w:val="006769B9"/>
    <w:rsid w:val="00676E85"/>
    <w:rsid w:val="00681874"/>
    <w:rsid w:val="00682E6B"/>
    <w:rsid w:val="006831E2"/>
    <w:rsid w:val="00685CF7"/>
    <w:rsid w:val="0068778E"/>
    <w:rsid w:val="00690409"/>
    <w:rsid w:val="00691352"/>
    <w:rsid w:val="00695114"/>
    <w:rsid w:val="00695C9A"/>
    <w:rsid w:val="006971D1"/>
    <w:rsid w:val="006A01AB"/>
    <w:rsid w:val="006A0BA1"/>
    <w:rsid w:val="006A0CCB"/>
    <w:rsid w:val="006A17B2"/>
    <w:rsid w:val="006A220D"/>
    <w:rsid w:val="006A3125"/>
    <w:rsid w:val="006A33CA"/>
    <w:rsid w:val="006A3FDC"/>
    <w:rsid w:val="006A5ACD"/>
    <w:rsid w:val="006A658A"/>
    <w:rsid w:val="006B0BA5"/>
    <w:rsid w:val="006B11EB"/>
    <w:rsid w:val="006B2B9E"/>
    <w:rsid w:val="006B2F74"/>
    <w:rsid w:val="006B3389"/>
    <w:rsid w:val="006B50B0"/>
    <w:rsid w:val="006B6F8C"/>
    <w:rsid w:val="006B786F"/>
    <w:rsid w:val="006C296B"/>
    <w:rsid w:val="006C2B5D"/>
    <w:rsid w:val="006C3608"/>
    <w:rsid w:val="006C3E97"/>
    <w:rsid w:val="006C420D"/>
    <w:rsid w:val="006C4549"/>
    <w:rsid w:val="006C492A"/>
    <w:rsid w:val="006C4CF5"/>
    <w:rsid w:val="006C518C"/>
    <w:rsid w:val="006C5D3F"/>
    <w:rsid w:val="006C6002"/>
    <w:rsid w:val="006C754F"/>
    <w:rsid w:val="006D0271"/>
    <w:rsid w:val="006D0C8B"/>
    <w:rsid w:val="006D1CBC"/>
    <w:rsid w:val="006D21BF"/>
    <w:rsid w:val="006D25A7"/>
    <w:rsid w:val="006D2777"/>
    <w:rsid w:val="006D5418"/>
    <w:rsid w:val="006D58FD"/>
    <w:rsid w:val="006D63D5"/>
    <w:rsid w:val="006D751B"/>
    <w:rsid w:val="006E17B3"/>
    <w:rsid w:val="006E7112"/>
    <w:rsid w:val="006F128D"/>
    <w:rsid w:val="006F17F1"/>
    <w:rsid w:val="006F211F"/>
    <w:rsid w:val="006F2476"/>
    <w:rsid w:val="006F3DB4"/>
    <w:rsid w:val="006F3F77"/>
    <w:rsid w:val="006F4632"/>
    <w:rsid w:val="006F4CB1"/>
    <w:rsid w:val="006F6DC7"/>
    <w:rsid w:val="00700741"/>
    <w:rsid w:val="007008E3"/>
    <w:rsid w:val="00700B8B"/>
    <w:rsid w:val="00702356"/>
    <w:rsid w:val="0070240A"/>
    <w:rsid w:val="00702F6D"/>
    <w:rsid w:val="007033C2"/>
    <w:rsid w:val="007046C1"/>
    <w:rsid w:val="007050AE"/>
    <w:rsid w:val="00710FFD"/>
    <w:rsid w:val="007117F0"/>
    <w:rsid w:val="00711EFC"/>
    <w:rsid w:val="0071419F"/>
    <w:rsid w:val="00715561"/>
    <w:rsid w:val="00715768"/>
    <w:rsid w:val="00716E7B"/>
    <w:rsid w:val="00717EC0"/>
    <w:rsid w:val="00722D51"/>
    <w:rsid w:val="00723763"/>
    <w:rsid w:val="00724337"/>
    <w:rsid w:val="007259EE"/>
    <w:rsid w:val="007273A6"/>
    <w:rsid w:val="007302EF"/>
    <w:rsid w:val="0073061F"/>
    <w:rsid w:val="00732037"/>
    <w:rsid w:val="0073495E"/>
    <w:rsid w:val="00735587"/>
    <w:rsid w:val="00736E8C"/>
    <w:rsid w:val="00737477"/>
    <w:rsid w:val="00740E91"/>
    <w:rsid w:val="00741899"/>
    <w:rsid w:val="00742638"/>
    <w:rsid w:val="0074639C"/>
    <w:rsid w:val="007478AE"/>
    <w:rsid w:val="00751D01"/>
    <w:rsid w:val="007529FC"/>
    <w:rsid w:val="00760661"/>
    <w:rsid w:val="00760F14"/>
    <w:rsid w:val="0076125E"/>
    <w:rsid w:val="00762F61"/>
    <w:rsid w:val="00763688"/>
    <w:rsid w:val="007638D2"/>
    <w:rsid w:val="00765B90"/>
    <w:rsid w:val="00766055"/>
    <w:rsid w:val="00766532"/>
    <w:rsid w:val="00766FEB"/>
    <w:rsid w:val="00767242"/>
    <w:rsid w:val="007676D3"/>
    <w:rsid w:val="00767D02"/>
    <w:rsid w:val="00771185"/>
    <w:rsid w:val="0077217A"/>
    <w:rsid w:val="007725C2"/>
    <w:rsid w:val="00776262"/>
    <w:rsid w:val="00777C15"/>
    <w:rsid w:val="007801FF"/>
    <w:rsid w:val="00783375"/>
    <w:rsid w:val="00783A12"/>
    <w:rsid w:val="00783CD4"/>
    <w:rsid w:val="0078593E"/>
    <w:rsid w:val="00785EB2"/>
    <w:rsid w:val="00786730"/>
    <w:rsid w:val="007908D3"/>
    <w:rsid w:val="00791454"/>
    <w:rsid w:val="007919DD"/>
    <w:rsid w:val="00793ED8"/>
    <w:rsid w:val="007943BF"/>
    <w:rsid w:val="007952F4"/>
    <w:rsid w:val="00795548"/>
    <w:rsid w:val="007A20BB"/>
    <w:rsid w:val="007B12CE"/>
    <w:rsid w:val="007B2A60"/>
    <w:rsid w:val="007B2F3B"/>
    <w:rsid w:val="007B489A"/>
    <w:rsid w:val="007B4A6E"/>
    <w:rsid w:val="007B4E6B"/>
    <w:rsid w:val="007B6C0A"/>
    <w:rsid w:val="007C0151"/>
    <w:rsid w:val="007C04C6"/>
    <w:rsid w:val="007C0865"/>
    <w:rsid w:val="007C0AE4"/>
    <w:rsid w:val="007C14BE"/>
    <w:rsid w:val="007C165A"/>
    <w:rsid w:val="007C32DF"/>
    <w:rsid w:val="007C60D5"/>
    <w:rsid w:val="007C7B72"/>
    <w:rsid w:val="007D1D7D"/>
    <w:rsid w:val="007D58F3"/>
    <w:rsid w:val="007D6C49"/>
    <w:rsid w:val="007D701E"/>
    <w:rsid w:val="007E01A1"/>
    <w:rsid w:val="007E1A7A"/>
    <w:rsid w:val="007E2F43"/>
    <w:rsid w:val="007E3AC7"/>
    <w:rsid w:val="007E47BD"/>
    <w:rsid w:val="007E565A"/>
    <w:rsid w:val="007F05CD"/>
    <w:rsid w:val="007F0B17"/>
    <w:rsid w:val="007F2D28"/>
    <w:rsid w:val="007F32A3"/>
    <w:rsid w:val="007F35AC"/>
    <w:rsid w:val="007F3D7B"/>
    <w:rsid w:val="007F61CE"/>
    <w:rsid w:val="007F64E7"/>
    <w:rsid w:val="007F6D04"/>
    <w:rsid w:val="008015AB"/>
    <w:rsid w:val="00802710"/>
    <w:rsid w:val="008043CD"/>
    <w:rsid w:val="00804BD5"/>
    <w:rsid w:val="00804FE3"/>
    <w:rsid w:val="00805C9B"/>
    <w:rsid w:val="008075E3"/>
    <w:rsid w:val="0081055D"/>
    <w:rsid w:val="00810D57"/>
    <w:rsid w:val="0081170E"/>
    <w:rsid w:val="00812AA5"/>
    <w:rsid w:val="00812AEF"/>
    <w:rsid w:val="00814FB6"/>
    <w:rsid w:val="00815127"/>
    <w:rsid w:val="00816069"/>
    <w:rsid w:val="00821AE4"/>
    <w:rsid w:val="00822DC7"/>
    <w:rsid w:val="00823698"/>
    <w:rsid w:val="00823877"/>
    <w:rsid w:val="0082394F"/>
    <w:rsid w:val="00825162"/>
    <w:rsid w:val="00825206"/>
    <w:rsid w:val="00827A3F"/>
    <w:rsid w:val="00830D46"/>
    <w:rsid w:val="00831F46"/>
    <w:rsid w:val="00834671"/>
    <w:rsid w:val="00837BB1"/>
    <w:rsid w:val="00837FBA"/>
    <w:rsid w:val="008409BF"/>
    <w:rsid w:val="008410BA"/>
    <w:rsid w:val="008451F9"/>
    <w:rsid w:val="0084725D"/>
    <w:rsid w:val="00847A21"/>
    <w:rsid w:val="008505AD"/>
    <w:rsid w:val="008538C6"/>
    <w:rsid w:val="008538E0"/>
    <w:rsid w:val="00853ADE"/>
    <w:rsid w:val="0085431E"/>
    <w:rsid w:val="00857728"/>
    <w:rsid w:val="00857D05"/>
    <w:rsid w:val="00862AC9"/>
    <w:rsid w:val="00862E83"/>
    <w:rsid w:val="0086748F"/>
    <w:rsid w:val="00871084"/>
    <w:rsid w:val="00871910"/>
    <w:rsid w:val="00872EEC"/>
    <w:rsid w:val="00874DE2"/>
    <w:rsid w:val="00874FD4"/>
    <w:rsid w:val="00875294"/>
    <w:rsid w:val="00875300"/>
    <w:rsid w:val="008768AF"/>
    <w:rsid w:val="00877215"/>
    <w:rsid w:val="00882660"/>
    <w:rsid w:val="008829CA"/>
    <w:rsid w:val="00884912"/>
    <w:rsid w:val="00887BE0"/>
    <w:rsid w:val="00890C29"/>
    <w:rsid w:val="008916BB"/>
    <w:rsid w:val="00891922"/>
    <w:rsid w:val="008920E8"/>
    <w:rsid w:val="00892AAA"/>
    <w:rsid w:val="00894FFE"/>
    <w:rsid w:val="00895552"/>
    <w:rsid w:val="00895AE0"/>
    <w:rsid w:val="00896215"/>
    <w:rsid w:val="008963E2"/>
    <w:rsid w:val="008974EB"/>
    <w:rsid w:val="008A0510"/>
    <w:rsid w:val="008A0584"/>
    <w:rsid w:val="008A068A"/>
    <w:rsid w:val="008A08ED"/>
    <w:rsid w:val="008A1572"/>
    <w:rsid w:val="008A290B"/>
    <w:rsid w:val="008A3E4C"/>
    <w:rsid w:val="008A61CC"/>
    <w:rsid w:val="008A7A21"/>
    <w:rsid w:val="008B015F"/>
    <w:rsid w:val="008B1692"/>
    <w:rsid w:val="008B2743"/>
    <w:rsid w:val="008B3570"/>
    <w:rsid w:val="008B3C1E"/>
    <w:rsid w:val="008B3D6B"/>
    <w:rsid w:val="008B4C7D"/>
    <w:rsid w:val="008B54DC"/>
    <w:rsid w:val="008C1ED0"/>
    <w:rsid w:val="008C274B"/>
    <w:rsid w:val="008C299A"/>
    <w:rsid w:val="008C2B22"/>
    <w:rsid w:val="008C3CFD"/>
    <w:rsid w:val="008C5AF2"/>
    <w:rsid w:val="008C6837"/>
    <w:rsid w:val="008C69FD"/>
    <w:rsid w:val="008C72C9"/>
    <w:rsid w:val="008D2776"/>
    <w:rsid w:val="008D2B87"/>
    <w:rsid w:val="008D47B2"/>
    <w:rsid w:val="008D48C3"/>
    <w:rsid w:val="008D53D0"/>
    <w:rsid w:val="008D6214"/>
    <w:rsid w:val="008D6DFC"/>
    <w:rsid w:val="008E05D6"/>
    <w:rsid w:val="008E1412"/>
    <w:rsid w:val="008E1CFC"/>
    <w:rsid w:val="008E2F26"/>
    <w:rsid w:val="008E30C0"/>
    <w:rsid w:val="008E4004"/>
    <w:rsid w:val="008E48B0"/>
    <w:rsid w:val="008E77AB"/>
    <w:rsid w:val="008E7CFE"/>
    <w:rsid w:val="008F1B4B"/>
    <w:rsid w:val="008F2175"/>
    <w:rsid w:val="008F3235"/>
    <w:rsid w:val="008F3CB6"/>
    <w:rsid w:val="008F44C0"/>
    <w:rsid w:val="008F54AA"/>
    <w:rsid w:val="008F5876"/>
    <w:rsid w:val="008F5ED5"/>
    <w:rsid w:val="008F6257"/>
    <w:rsid w:val="008F672C"/>
    <w:rsid w:val="00900296"/>
    <w:rsid w:val="0090045C"/>
    <w:rsid w:val="00900958"/>
    <w:rsid w:val="00902502"/>
    <w:rsid w:val="0090390E"/>
    <w:rsid w:val="00905BE6"/>
    <w:rsid w:val="009074B8"/>
    <w:rsid w:val="0091063F"/>
    <w:rsid w:val="00911873"/>
    <w:rsid w:val="00913F49"/>
    <w:rsid w:val="0091654B"/>
    <w:rsid w:val="009219A9"/>
    <w:rsid w:val="0092431F"/>
    <w:rsid w:val="009256E6"/>
    <w:rsid w:val="00925A87"/>
    <w:rsid w:val="009268CF"/>
    <w:rsid w:val="0092740C"/>
    <w:rsid w:val="00927676"/>
    <w:rsid w:val="009304BA"/>
    <w:rsid w:val="00932ABF"/>
    <w:rsid w:val="009352CE"/>
    <w:rsid w:val="00935EDB"/>
    <w:rsid w:val="009369C3"/>
    <w:rsid w:val="00936C67"/>
    <w:rsid w:val="009402ED"/>
    <w:rsid w:val="00940D75"/>
    <w:rsid w:val="0094166F"/>
    <w:rsid w:val="00941E3B"/>
    <w:rsid w:val="0094229C"/>
    <w:rsid w:val="00943393"/>
    <w:rsid w:val="00944EA8"/>
    <w:rsid w:val="00945A44"/>
    <w:rsid w:val="00945BD1"/>
    <w:rsid w:val="0094755D"/>
    <w:rsid w:val="00951D64"/>
    <w:rsid w:val="009531E4"/>
    <w:rsid w:val="00956A6B"/>
    <w:rsid w:val="0095704C"/>
    <w:rsid w:val="00957710"/>
    <w:rsid w:val="00957ADA"/>
    <w:rsid w:val="00961D0D"/>
    <w:rsid w:val="0096233B"/>
    <w:rsid w:val="009638CE"/>
    <w:rsid w:val="00963BED"/>
    <w:rsid w:val="00967C24"/>
    <w:rsid w:val="00970475"/>
    <w:rsid w:val="00973E88"/>
    <w:rsid w:val="00973F89"/>
    <w:rsid w:val="00976658"/>
    <w:rsid w:val="00977054"/>
    <w:rsid w:val="00977330"/>
    <w:rsid w:val="009817C1"/>
    <w:rsid w:val="00981A7A"/>
    <w:rsid w:val="00982A4D"/>
    <w:rsid w:val="00983AE3"/>
    <w:rsid w:val="009843B4"/>
    <w:rsid w:val="009848D4"/>
    <w:rsid w:val="00984CC5"/>
    <w:rsid w:val="00984F92"/>
    <w:rsid w:val="009857D0"/>
    <w:rsid w:val="009860AC"/>
    <w:rsid w:val="0098627E"/>
    <w:rsid w:val="00986ECD"/>
    <w:rsid w:val="00987468"/>
    <w:rsid w:val="00987D46"/>
    <w:rsid w:val="009902A8"/>
    <w:rsid w:val="00994DE6"/>
    <w:rsid w:val="009950FE"/>
    <w:rsid w:val="00996018"/>
    <w:rsid w:val="009965B1"/>
    <w:rsid w:val="00996C57"/>
    <w:rsid w:val="009A0B90"/>
    <w:rsid w:val="009A1DFD"/>
    <w:rsid w:val="009A22CF"/>
    <w:rsid w:val="009A2321"/>
    <w:rsid w:val="009A2E3C"/>
    <w:rsid w:val="009A300D"/>
    <w:rsid w:val="009A4345"/>
    <w:rsid w:val="009A4436"/>
    <w:rsid w:val="009A45C2"/>
    <w:rsid w:val="009A4A96"/>
    <w:rsid w:val="009A55A1"/>
    <w:rsid w:val="009A5EE8"/>
    <w:rsid w:val="009A7D05"/>
    <w:rsid w:val="009B0992"/>
    <w:rsid w:val="009B268B"/>
    <w:rsid w:val="009B2EF2"/>
    <w:rsid w:val="009B3A71"/>
    <w:rsid w:val="009B439E"/>
    <w:rsid w:val="009B46EC"/>
    <w:rsid w:val="009B5018"/>
    <w:rsid w:val="009B6BA7"/>
    <w:rsid w:val="009B76B3"/>
    <w:rsid w:val="009C03CC"/>
    <w:rsid w:val="009C2C85"/>
    <w:rsid w:val="009C4566"/>
    <w:rsid w:val="009C48D4"/>
    <w:rsid w:val="009C4E86"/>
    <w:rsid w:val="009C5849"/>
    <w:rsid w:val="009D063B"/>
    <w:rsid w:val="009D082E"/>
    <w:rsid w:val="009D1FCA"/>
    <w:rsid w:val="009D381E"/>
    <w:rsid w:val="009D3E05"/>
    <w:rsid w:val="009D4049"/>
    <w:rsid w:val="009D577D"/>
    <w:rsid w:val="009D6AE3"/>
    <w:rsid w:val="009D6BFD"/>
    <w:rsid w:val="009D7C70"/>
    <w:rsid w:val="009D7EA0"/>
    <w:rsid w:val="009E1C2D"/>
    <w:rsid w:val="009E2A6C"/>
    <w:rsid w:val="009E2C6F"/>
    <w:rsid w:val="009E2FC3"/>
    <w:rsid w:val="009E3794"/>
    <w:rsid w:val="009E4B17"/>
    <w:rsid w:val="009E5E08"/>
    <w:rsid w:val="009F03FE"/>
    <w:rsid w:val="009F0855"/>
    <w:rsid w:val="009F2B6D"/>
    <w:rsid w:val="009F4B2E"/>
    <w:rsid w:val="009F4BC6"/>
    <w:rsid w:val="009F5E36"/>
    <w:rsid w:val="009F6672"/>
    <w:rsid w:val="009F683D"/>
    <w:rsid w:val="009F771F"/>
    <w:rsid w:val="00A00E46"/>
    <w:rsid w:val="00A01F9A"/>
    <w:rsid w:val="00A04602"/>
    <w:rsid w:val="00A04F44"/>
    <w:rsid w:val="00A04FEC"/>
    <w:rsid w:val="00A05819"/>
    <w:rsid w:val="00A06FCB"/>
    <w:rsid w:val="00A07C02"/>
    <w:rsid w:val="00A100BC"/>
    <w:rsid w:val="00A10C40"/>
    <w:rsid w:val="00A10F8D"/>
    <w:rsid w:val="00A117FE"/>
    <w:rsid w:val="00A15821"/>
    <w:rsid w:val="00A1659A"/>
    <w:rsid w:val="00A201A5"/>
    <w:rsid w:val="00A2147A"/>
    <w:rsid w:val="00A215CB"/>
    <w:rsid w:val="00A23E47"/>
    <w:rsid w:val="00A25AB7"/>
    <w:rsid w:val="00A25AC4"/>
    <w:rsid w:val="00A27371"/>
    <w:rsid w:val="00A307D5"/>
    <w:rsid w:val="00A30917"/>
    <w:rsid w:val="00A3172C"/>
    <w:rsid w:val="00A31B5F"/>
    <w:rsid w:val="00A31E96"/>
    <w:rsid w:val="00A32603"/>
    <w:rsid w:val="00A33D14"/>
    <w:rsid w:val="00A34CA5"/>
    <w:rsid w:val="00A34D24"/>
    <w:rsid w:val="00A353A3"/>
    <w:rsid w:val="00A35C61"/>
    <w:rsid w:val="00A43211"/>
    <w:rsid w:val="00A440BD"/>
    <w:rsid w:val="00A44E06"/>
    <w:rsid w:val="00A45300"/>
    <w:rsid w:val="00A46D9C"/>
    <w:rsid w:val="00A50A6A"/>
    <w:rsid w:val="00A50F69"/>
    <w:rsid w:val="00A52071"/>
    <w:rsid w:val="00A5271A"/>
    <w:rsid w:val="00A536BE"/>
    <w:rsid w:val="00A544E8"/>
    <w:rsid w:val="00A557C5"/>
    <w:rsid w:val="00A55828"/>
    <w:rsid w:val="00A55A94"/>
    <w:rsid w:val="00A56FF3"/>
    <w:rsid w:val="00A57F84"/>
    <w:rsid w:val="00A608A1"/>
    <w:rsid w:val="00A60E66"/>
    <w:rsid w:val="00A65C00"/>
    <w:rsid w:val="00A66132"/>
    <w:rsid w:val="00A669CB"/>
    <w:rsid w:val="00A66D67"/>
    <w:rsid w:val="00A673FB"/>
    <w:rsid w:val="00A710F6"/>
    <w:rsid w:val="00A71B23"/>
    <w:rsid w:val="00A72692"/>
    <w:rsid w:val="00A72FB1"/>
    <w:rsid w:val="00A744A2"/>
    <w:rsid w:val="00A765D7"/>
    <w:rsid w:val="00A774C0"/>
    <w:rsid w:val="00A80C84"/>
    <w:rsid w:val="00A80D27"/>
    <w:rsid w:val="00A81B97"/>
    <w:rsid w:val="00A81C76"/>
    <w:rsid w:val="00A8360E"/>
    <w:rsid w:val="00A83C1F"/>
    <w:rsid w:val="00A841E1"/>
    <w:rsid w:val="00A84EDD"/>
    <w:rsid w:val="00A84F99"/>
    <w:rsid w:val="00A86885"/>
    <w:rsid w:val="00A86A0C"/>
    <w:rsid w:val="00A86BDA"/>
    <w:rsid w:val="00A873AB"/>
    <w:rsid w:val="00A876C4"/>
    <w:rsid w:val="00A879D6"/>
    <w:rsid w:val="00A907DF"/>
    <w:rsid w:val="00A945B0"/>
    <w:rsid w:val="00AA1D75"/>
    <w:rsid w:val="00AA20A3"/>
    <w:rsid w:val="00AA3533"/>
    <w:rsid w:val="00AA4569"/>
    <w:rsid w:val="00AA5A06"/>
    <w:rsid w:val="00AA6442"/>
    <w:rsid w:val="00AA693B"/>
    <w:rsid w:val="00AA69D8"/>
    <w:rsid w:val="00AA7AE8"/>
    <w:rsid w:val="00AB06C6"/>
    <w:rsid w:val="00AB1632"/>
    <w:rsid w:val="00AB2538"/>
    <w:rsid w:val="00AB26ED"/>
    <w:rsid w:val="00AB2E48"/>
    <w:rsid w:val="00AB4B0F"/>
    <w:rsid w:val="00AB5EDB"/>
    <w:rsid w:val="00AB5F43"/>
    <w:rsid w:val="00AB7A3C"/>
    <w:rsid w:val="00AC22A2"/>
    <w:rsid w:val="00AC3CD0"/>
    <w:rsid w:val="00AC5176"/>
    <w:rsid w:val="00AC6409"/>
    <w:rsid w:val="00AC6690"/>
    <w:rsid w:val="00AC7EDE"/>
    <w:rsid w:val="00AD1465"/>
    <w:rsid w:val="00AD1EB0"/>
    <w:rsid w:val="00AD2A3A"/>
    <w:rsid w:val="00AD5510"/>
    <w:rsid w:val="00AD789F"/>
    <w:rsid w:val="00AD7907"/>
    <w:rsid w:val="00AD7E69"/>
    <w:rsid w:val="00AE2AA5"/>
    <w:rsid w:val="00AE5AEF"/>
    <w:rsid w:val="00AE663A"/>
    <w:rsid w:val="00AE69E6"/>
    <w:rsid w:val="00AE702C"/>
    <w:rsid w:val="00AF0E0E"/>
    <w:rsid w:val="00AF4640"/>
    <w:rsid w:val="00AF4810"/>
    <w:rsid w:val="00AF516B"/>
    <w:rsid w:val="00AF51E9"/>
    <w:rsid w:val="00AF744E"/>
    <w:rsid w:val="00AF76D7"/>
    <w:rsid w:val="00B01622"/>
    <w:rsid w:val="00B018A8"/>
    <w:rsid w:val="00B029AD"/>
    <w:rsid w:val="00B02C0E"/>
    <w:rsid w:val="00B03BFF"/>
    <w:rsid w:val="00B0479C"/>
    <w:rsid w:val="00B04A16"/>
    <w:rsid w:val="00B04A50"/>
    <w:rsid w:val="00B07A74"/>
    <w:rsid w:val="00B10F71"/>
    <w:rsid w:val="00B1182A"/>
    <w:rsid w:val="00B11BC6"/>
    <w:rsid w:val="00B11F91"/>
    <w:rsid w:val="00B121EF"/>
    <w:rsid w:val="00B13F40"/>
    <w:rsid w:val="00B1448B"/>
    <w:rsid w:val="00B15B64"/>
    <w:rsid w:val="00B15C24"/>
    <w:rsid w:val="00B16302"/>
    <w:rsid w:val="00B21D07"/>
    <w:rsid w:val="00B22875"/>
    <w:rsid w:val="00B22B53"/>
    <w:rsid w:val="00B23DCE"/>
    <w:rsid w:val="00B26494"/>
    <w:rsid w:val="00B269A0"/>
    <w:rsid w:val="00B313DF"/>
    <w:rsid w:val="00B32D47"/>
    <w:rsid w:val="00B345F9"/>
    <w:rsid w:val="00B35E3A"/>
    <w:rsid w:val="00B36D13"/>
    <w:rsid w:val="00B37BB2"/>
    <w:rsid w:val="00B37E92"/>
    <w:rsid w:val="00B41FEE"/>
    <w:rsid w:val="00B43049"/>
    <w:rsid w:val="00B4362C"/>
    <w:rsid w:val="00B459A1"/>
    <w:rsid w:val="00B459B0"/>
    <w:rsid w:val="00B4608C"/>
    <w:rsid w:val="00B46970"/>
    <w:rsid w:val="00B472FA"/>
    <w:rsid w:val="00B50D2C"/>
    <w:rsid w:val="00B539C4"/>
    <w:rsid w:val="00B543DE"/>
    <w:rsid w:val="00B55069"/>
    <w:rsid w:val="00B56599"/>
    <w:rsid w:val="00B57B98"/>
    <w:rsid w:val="00B57DC5"/>
    <w:rsid w:val="00B61978"/>
    <w:rsid w:val="00B619B0"/>
    <w:rsid w:val="00B621E6"/>
    <w:rsid w:val="00B633DD"/>
    <w:rsid w:val="00B6344E"/>
    <w:rsid w:val="00B6459E"/>
    <w:rsid w:val="00B64DE5"/>
    <w:rsid w:val="00B65D6D"/>
    <w:rsid w:val="00B66201"/>
    <w:rsid w:val="00B662E1"/>
    <w:rsid w:val="00B6693E"/>
    <w:rsid w:val="00B67572"/>
    <w:rsid w:val="00B70B86"/>
    <w:rsid w:val="00B7198F"/>
    <w:rsid w:val="00B72F74"/>
    <w:rsid w:val="00B73678"/>
    <w:rsid w:val="00B73871"/>
    <w:rsid w:val="00B74C70"/>
    <w:rsid w:val="00B74DF0"/>
    <w:rsid w:val="00B763A2"/>
    <w:rsid w:val="00B76945"/>
    <w:rsid w:val="00B8019B"/>
    <w:rsid w:val="00B8412A"/>
    <w:rsid w:val="00B86537"/>
    <w:rsid w:val="00B91182"/>
    <w:rsid w:val="00B9187A"/>
    <w:rsid w:val="00B9244A"/>
    <w:rsid w:val="00B935BB"/>
    <w:rsid w:val="00B93FE3"/>
    <w:rsid w:val="00B96787"/>
    <w:rsid w:val="00B96F3D"/>
    <w:rsid w:val="00B974D3"/>
    <w:rsid w:val="00B97D02"/>
    <w:rsid w:val="00BA012D"/>
    <w:rsid w:val="00BA0CCA"/>
    <w:rsid w:val="00BA1B12"/>
    <w:rsid w:val="00BA1D93"/>
    <w:rsid w:val="00BA20B9"/>
    <w:rsid w:val="00BA3625"/>
    <w:rsid w:val="00BA378F"/>
    <w:rsid w:val="00BA3A9B"/>
    <w:rsid w:val="00BA4B28"/>
    <w:rsid w:val="00BA51BE"/>
    <w:rsid w:val="00BA551F"/>
    <w:rsid w:val="00BA77E7"/>
    <w:rsid w:val="00BA7CA9"/>
    <w:rsid w:val="00BB197F"/>
    <w:rsid w:val="00BB29E3"/>
    <w:rsid w:val="00BB3F64"/>
    <w:rsid w:val="00BB469E"/>
    <w:rsid w:val="00BB4919"/>
    <w:rsid w:val="00BB5AE6"/>
    <w:rsid w:val="00BC076F"/>
    <w:rsid w:val="00BC1F5E"/>
    <w:rsid w:val="00BC24DA"/>
    <w:rsid w:val="00BC4542"/>
    <w:rsid w:val="00BC4D77"/>
    <w:rsid w:val="00BC52F4"/>
    <w:rsid w:val="00BC7179"/>
    <w:rsid w:val="00BC71A3"/>
    <w:rsid w:val="00BD0D16"/>
    <w:rsid w:val="00BD23D2"/>
    <w:rsid w:val="00BD5769"/>
    <w:rsid w:val="00BD5870"/>
    <w:rsid w:val="00BD59AD"/>
    <w:rsid w:val="00BD5B2F"/>
    <w:rsid w:val="00BD5FEF"/>
    <w:rsid w:val="00BD7C46"/>
    <w:rsid w:val="00BE2E19"/>
    <w:rsid w:val="00BE54E6"/>
    <w:rsid w:val="00BE7CB7"/>
    <w:rsid w:val="00BF034A"/>
    <w:rsid w:val="00BF07BB"/>
    <w:rsid w:val="00BF18D8"/>
    <w:rsid w:val="00BF2665"/>
    <w:rsid w:val="00BF324B"/>
    <w:rsid w:val="00BF5787"/>
    <w:rsid w:val="00BF7804"/>
    <w:rsid w:val="00BF7842"/>
    <w:rsid w:val="00C00892"/>
    <w:rsid w:val="00C0105F"/>
    <w:rsid w:val="00C02C4E"/>
    <w:rsid w:val="00C03B6F"/>
    <w:rsid w:val="00C03C02"/>
    <w:rsid w:val="00C04288"/>
    <w:rsid w:val="00C04388"/>
    <w:rsid w:val="00C0675E"/>
    <w:rsid w:val="00C07596"/>
    <w:rsid w:val="00C078C9"/>
    <w:rsid w:val="00C07B6D"/>
    <w:rsid w:val="00C10C15"/>
    <w:rsid w:val="00C11695"/>
    <w:rsid w:val="00C14299"/>
    <w:rsid w:val="00C14544"/>
    <w:rsid w:val="00C15FB9"/>
    <w:rsid w:val="00C160B1"/>
    <w:rsid w:val="00C17727"/>
    <w:rsid w:val="00C17986"/>
    <w:rsid w:val="00C17C5D"/>
    <w:rsid w:val="00C218C0"/>
    <w:rsid w:val="00C21DFF"/>
    <w:rsid w:val="00C21F6A"/>
    <w:rsid w:val="00C23A4C"/>
    <w:rsid w:val="00C2403E"/>
    <w:rsid w:val="00C24B6E"/>
    <w:rsid w:val="00C26665"/>
    <w:rsid w:val="00C26CD3"/>
    <w:rsid w:val="00C26FF4"/>
    <w:rsid w:val="00C27F62"/>
    <w:rsid w:val="00C30BE0"/>
    <w:rsid w:val="00C31B84"/>
    <w:rsid w:val="00C31F9B"/>
    <w:rsid w:val="00C32108"/>
    <w:rsid w:val="00C323E3"/>
    <w:rsid w:val="00C32AE9"/>
    <w:rsid w:val="00C37D5C"/>
    <w:rsid w:val="00C37E40"/>
    <w:rsid w:val="00C421D3"/>
    <w:rsid w:val="00C446CE"/>
    <w:rsid w:val="00C455E1"/>
    <w:rsid w:val="00C45A45"/>
    <w:rsid w:val="00C476CC"/>
    <w:rsid w:val="00C51CB9"/>
    <w:rsid w:val="00C51F09"/>
    <w:rsid w:val="00C52F41"/>
    <w:rsid w:val="00C53F08"/>
    <w:rsid w:val="00C54314"/>
    <w:rsid w:val="00C55A20"/>
    <w:rsid w:val="00C5704C"/>
    <w:rsid w:val="00C60995"/>
    <w:rsid w:val="00C6146A"/>
    <w:rsid w:val="00C64413"/>
    <w:rsid w:val="00C64F86"/>
    <w:rsid w:val="00C65A39"/>
    <w:rsid w:val="00C665EA"/>
    <w:rsid w:val="00C678E8"/>
    <w:rsid w:val="00C7045A"/>
    <w:rsid w:val="00C71335"/>
    <w:rsid w:val="00C71970"/>
    <w:rsid w:val="00C745D1"/>
    <w:rsid w:val="00C750DB"/>
    <w:rsid w:val="00C769EC"/>
    <w:rsid w:val="00C77419"/>
    <w:rsid w:val="00C807F0"/>
    <w:rsid w:val="00C82727"/>
    <w:rsid w:val="00C84747"/>
    <w:rsid w:val="00C84F9E"/>
    <w:rsid w:val="00C85D25"/>
    <w:rsid w:val="00C90363"/>
    <w:rsid w:val="00C910F7"/>
    <w:rsid w:val="00C92196"/>
    <w:rsid w:val="00C9230C"/>
    <w:rsid w:val="00C9294F"/>
    <w:rsid w:val="00C92BA8"/>
    <w:rsid w:val="00C942B9"/>
    <w:rsid w:val="00C96E59"/>
    <w:rsid w:val="00C97AF7"/>
    <w:rsid w:val="00C97BB8"/>
    <w:rsid w:val="00C97EF7"/>
    <w:rsid w:val="00CA05BF"/>
    <w:rsid w:val="00CA110A"/>
    <w:rsid w:val="00CA22EF"/>
    <w:rsid w:val="00CA3106"/>
    <w:rsid w:val="00CA473E"/>
    <w:rsid w:val="00CB1032"/>
    <w:rsid w:val="00CB2B78"/>
    <w:rsid w:val="00CB3F66"/>
    <w:rsid w:val="00CC1EC0"/>
    <w:rsid w:val="00CC21F5"/>
    <w:rsid w:val="00CC2AD1"/>
    <w:rsid w:val="00CC4BBB"/>
    <w:rsid w:val="00CC544E"/>
    <w:rsid w:val="00CC5D4E"/>
    <w:rsid w:val="00CC70D6"/>
    <w:rsid w:val="00CD0080"/>
    <w:rsid w:val="00CD1385"/>
    <w:rsid w:val="00CD1A2D"/>
    <w:rsid w:val="00CD2768"/>
    <w:rsid w:val="00CD29E6"/>
    <w:rsid w:val="00CD3AF8"/>
    <w:rsid w:val="00CE0179"/>
    <w:rsid w:val="00CE0C14"/>
    <w:rsid w:val="00CE2B85"/>
    <w:rsid w:val="00CE30E9"/>
    <w:rsid w:val="00CE34CD"/>
    <w:rsid w:val="00CE3594"/>
    <w:rsid w:val="00CE4B90"/>
    <w:rsid w:val="00CF4713"/>
    <w:rsid w:val="00CF66BC"/>
    <w:rsid w:val="00CF7A56"/>
    <w:rsid w:val="00D01A54"/>
    <w:rsid w:val="00D01D17"/>
    <w:rsid w:val="00D0205A"/>
    <w:rsid w:val="00D04AB6"/>
    <w:rsid w:val="00D06384"/>
    <w:rsid w:val="00D10101"/>
    <w:rsid w:val="00D1033F"/>
    <w:rsid w:val="00D112AD"/>
    <w:rsid w:val="00D114D9"/>
    <w:rsid w:val="00D11CBC"/>
    <w:rsid w:val="00D12175"/>
    <w:rsid w:val="00D1704B"/>
    <w:rsid w:val="00D17DF8"/>
    <w:rsid w:val="00D201E8"/>
    <w:rsid w:val="00D2077B"/>
    <w:rsid w:val="00D2389C"/>
    <w:rsid w:val="00D23AEA"/>
    <w:rsid w:val="00D24980"/>
    <w:rsid w:val="00D25EE4"/>
    <w:rsid w:val="00D2621D"/>
    <w:rsid w:val="00D30F95"/>
    <w:rsid w:val="00D3174B"/>
    <w:rsid w:val="00D329B3"/>
    <w:rsid w:val="00D33BC1"/>
    <w:rsid w:val="00D3429C"/>
    <w:rsid w:val="00D34C1E"/>
    <w:rsid w:val="00D34DB5"/>
    <w:rsid w:val="00D35A3F"/>
    <w:rsid w:val="00D363B5"/>
    <w:rsid w:val="00D368C9"/>
    <w:rsid w:val="00D37469"/>
    <w:rsid w:val="00D37849"/>
    <w:rsid w:val="00D37D32"/>
    <w:rsid w:val="00D407B4"/>
    <w:rsid w:val="00D4113B"/>
    <w:rsid w:val="00D41481"/>
    <w:rsid w:val="00D41C4C"/>
    <w:rsid w:val="00D44E72"/>
    <w:rsid w:val="00D4520A"/>
    <w:rsid w:val="00D467A6"/>
    <w:rsid w:val="00D474B5"/>
    <w:rsid w:val="00D47B70"/>
    <w:rsid w:val="00D511B2"/>
    <w:rsid w:val="00D52B69"/>
    <w:rsid w:val="00D535D7"/>
    <w:rsid w:val="00D53895"/>
    <w:rsid w:val="00D5517E"/>
    <w:rsid w:val="00D552FD"/>
    <w:rsid w:val="00D55FA7"/>
    <w:rsid w:val="00D56C5F"/>
    <w:rsid w:val="00D610C4"/>
    <w:rsid w:val="00D63D44"/>
    <w:rsid w:val="00D64363"/>
    <w:rsid w:val="00D6705D"/>
    <w:rsid w:val="00D702DA"/>
    <w:rsid w:val="00D70EC7"/>
    <w:rsid w:val="00D7117E"/>
    <w:rsid w:val="00D71735"/>
    <w:rsid w:val="00D7194B"/>
    <w:rsid w:val="00D71D08"/>
    <w:rsid w:val="00D72075"/>
    <w:rsid w:val="00D73C62"/>
    <w:rsid w:val="00D7527F"/>
    <w:rsid w:val="00D759C8"/>
    <w:rsid w:val="00D75BFF"/>
    <w:rsid w:val="00D76B82"/>
    <w:rsid w:val="00D76D3B"/>
    <w:rsid w:val="00D76F1E"/>
    <w:rsid w:val="00D77FD7"/>
    <w:rsid w:val="00D80524"/>
    <w:rsid w:val="00D817AE"/>
    <w:rsid w:val="00D81B62"/>
    <w:rsid w:val="00D82A2A"/>
    <w:rsid w:val="00D841BC"/>
    <w:rsid w:val="00D847C0"/>
    <w:rsid w:val="00D8568A"/>
    <w:rsid w:val="00D8666A"/>
    <w:rsid w:val="00D87810"/>
    <w:rsid w:val="00D90CFC"/>
    <w:rsid w:val="00D90DAC"/>
    <w:rsid w:val="00D923AE"/>
    <w:rsid w:val="00D925D4"/>
    <w:rsid w:val="00D9300B"/>
    <w:rsid w:val="00D934B3"/>
    <w:rsid w:val="00D9466F"/>
    <w:rsid w:val="00D95B8D"/>
    <w:rsid w:val="00D95CF4"/>
    <w:rsid w:val="00D97C77"/>
    <w:rsid w:val="00DA0601"/>
    <w:rsid w:val="00DA1A51"/>
    <w:rsid w:val="00DA20B8"/>
    <w:rsid w:val="00DA2AEC"/>
    <w:rsid w:val="00DA35C1"/>
    <w:rsid w:val="00DA3DA2"/>
    <w:rsid w:val="00DA4526"/>
    <w:rsid w:val="00DA519E"/>
    <w:rsid w:val="00DA5CB9"/>
    <w:rsid w:val="00DA5E94"/>
    <w:rsid w:val="00DA6071"/>
    <w:rsid w:val="00DA6221"/>
    <w:rsid w:val="00DA6933"/>
    <w:rsid w:val="00DA6E88"/>
    <w:rsid w:val="00DA7A9F"/>
    <w:rsid w:val="00DB3508"/>
    <w:rsid w:val="00DB47D5"/>
    <w:rsid w:val="00DB50B5"/>
    <w:rsid w:val="00DB6231"/>
    <w:rsid w:val="00DB756E"/>
    <w:rsid w:val="00DB7DB8"/>
    <w:rsid w:val="00DB7DBB"/>
    <w:rsid w:val="00DC0617"/>
    <w:rsid w:val="00DC0CD9"/>
    <w:rsid w:val="00DC0FFA"/>
    <w:rsid w:val="00DC1FF7"/>
    <w:rsid w:val="00DC3359"/>
    <w:rsid w:val="00DC3B0A"/>
    <w:rsid w:val="00DC3B88"/>
    <w:rsid w:val="00DC409A"/>
    <w:rsid w:val="00DC45AD"/>
    <w:rsid w:val="00DD08C1"/>
    <w:rsid w:val="00DD1BDB"/>
    <w:rsid w:val="00DD35B2"/>
    <w:rsid w:val="00DD3610"/>
    <w:rsid w:val="00DD37B8"/>
    <w:rsid w:val="00DD4A19"/>
    <w:rsid w:val="00DD5176"/>
    <w:rsid w:val="00DD764A"/>
    <w:rsid w:val="00DD77AC"/>
    <w:rsid w:val="00DD78FE"/>
    <w:rsid w:val="00DE080E"/>
    <w:rsid w:val="00DE0E9B"/>
    <w:rsid w:val="00DE2BE4"/>
    <w:rsid w:val="00DE3338"/>
    <w:rsid w:val="00DE4CB5"/>
    <w:rsid w:val="00DE6283"/>
    <w:rsid w:val="00DE7479"/>
    <w:rsid w:val="00DF0869"/>
    <w:rsid w:val="00DF222B"/>
    <w:rsid w:val="00DF2A70"/>
    <w:rsid w:val="00DF2D5B"/>
    <w:rsid w:val="00DF4634"/>
    <w:rsid w:val="00DF4CE8"/>
    <w:rsid w:val="00DF5053"/>
    <w:rsid w:val="00DF71B0"/>
    <w:rsid w:val="00E00481"/>
    <w:rsid w:val="00E018CD"/>
    <w:rsid w:val="00E023B6"/>
    <w:rsid w:val="00E026F5"/>
    <w:rsid w:val="00E042F7"/>
    <w:rsid w:val="00E0437F"/>
    <w:rsid w:val="00E04A84"/>
    <w:rsid w:val="00E04A99"/>
    <w:rsid w:val="00E065A9"/>
    <w:rsid w:val="00E06D6B"/>
    <w:rsid w:val="00E07396"/>
    <w:rsid w:val="00E07C58"/>
    <w:rsid w:val="00E112FD"/>
    <w:rsid w:val="00E113B4"/>
    <w:rsid w:val="00E1193B"/>
    <w:rsid w:val="00E121BB"/>
    <w:rsid w:val="00E132B9"/>
    <w:rsid w:val="00E13794"/>
    <w:rsid w:val="00E15151"/>
    <w:rsid w:val="00E15FB6"/>
    <w:rsid w:val="00E16B38"/>
    <w:rsid w:val="00E20CF6"/>
    <w:rsid w:val="00E21FB5"/>
    <w:rsid w:val="00E2353C"/>
    <w:rsid w:val="00E26505"/>
    <w:rsid w:val="00E26C29"/>
    <w:rsid w:val="00E275C0"/>
    <w:rsid w:val="00E30E0E"/>
    <w:rsid w:val="00E33644"/>
    <w:rsid w:val="00E347B2"/>
    <w:rsid w:val="00E356CB"/>
    <w:rsid w:val="00E36AA2"/>
    <w:rsid w:val="00E36AC1"/>
    <w:rsid w:val="00E37E94"/>
    <w:rsid w:val="00E41736"/>
    <w:rsid w:val="00E4173A"/>
    <w:rsid w:val="00E42DF0"/>
    <w:rsid w:val="00E4375C"/>
    <w:rsid w:val="00E44F70"/>
    <w:rsid w:val="00E46360"/>
    <w:rsid w:val="00E46432"/>
    <w:rsid w:val="00E46916"/>
    <w:rsid w:val="00E500CC"/>
    <w:rsid w:val="00E5110E"/>
    <w:rsid w:val="00E53178"/>
    <w:rsid w:val="00E53C33"/>
    <w:rsid w:val="00E54071"/>
    <w:rsid w:val="00E540A3"/>
    <w:rsid w:val="00E55389"/>
    <w:rsid w:val="00E55476"/>
    <w:rsid w:val="00E56252"/>
    <w:rsid w:val="00E570C8"/>
    <w:rsid w:val="00E60269"/>
    <w:rsid w:val="00E60AF3"/>
    <w:rsid w:val="00E63781"/>
    <w:rsid w:val="00E63AF6"/>
    <w:rsid w:val="00E63D9B"/>
    <w:rsid w:val="00E66430"/>
    <w:rsid w:val="00E67CE9"/>
    <w:rsid w:val="00E67ECE"/>
    <w:rsid w:val="00E722DD"/>
    <w:rsid w:val="00E725CC"/>
    <w:rsid w:val="00E728D4"/>
    <w:rsid w:val="00E738F6"/>
    <w:rsid w:val="00E74411"/>
    <w:rsid w:val="00E75D5A"/>
    <w:rsid w:val="00E7705B"/>
    <w:rsid w:val="00E772E9"/>
    <w:rsid w:val="00E77DE9"/>
    <w:rsid w:val="00E839A1"/>
    <w:rsid w:val="00E83D6A"/>
    <w:rsid w:val="00E8405A"/>
    <w:rsid w:val="00E848C5"/>
    <w:rsid w:val="00E85EAF"/>
    <w:rsid w:val="00E86673"/>
    <w:rsid w:val="00E90373"/>
    <w:rsid w:val="00E91140"/>
    <w:rsid w:val="00E94195"/>
    <w:rsid w:val="00E94E20"/>
    <w:rsid w:val="00E94EE8"/>
    <w:rsid w:val="00E95DF0"/>
    <w:rsid w:val="00E95E60"/>
    <w:rsid w:val="00E9601F"/>
    <w:rsid w:val="00E96198"/>
    <w:rsid w:val="00E964E5"/>
    <w:rsid w:val="00E965AF"/>
    <w:rsid w:val="00E96B72"/>
    <w:rsid w:val="00E97CDA"/>
    <w:rsid w:val="00EA0489"/>
    <w:rsid w:val="00EA0ED4"/>
    <w:rsid w:val="00EA22F1"/>
    <w:rsid w:val="00EA2F10"/>
    <w:rsid w:val="00EA5888"/>
    <w:rsid w:val="00EA5944"/>
    <w:rsid w:val="00EA5DC3"/>
    <w:rsid w:val="00EA6286"/>
    <w:rsid w:val="00EA7A36"/>
    <w:rsid w:val="00EA7DA8"/>
    <w:rsid w:val="00EB1B50"/>
    <w:rsid w:val="00EB23D4"/>
    <w:rsid w:val="00EB28D0"/>
    <w:rsid w:val="00EB422A"/>
    <w:rsid w:val="00EB5550"/>
    <w:rsid w:val="00EB7408"/>
    <w:rsid w:val="00EB7659"/>
    <w:rsid w:val="00EC0226"/>
    <w:rsid w:val="00EC473D"/>
    <w:rsid w:val="00EC50F7"/>
    <w:rsid w:val="00EC5279"/>
    <w:rsid w:val="00EC7816"/>
    <w:rsid w:val="00ED0D11"/>
    <w:rsid w:val="00ED13F9"/>
    <w:rsid w:val="00ED2141"/>
    <w:rsid w:val="00ED5B3D"/>
    <w:rsid w:val="00ED5C13"/>
    <w:rsid w:val="00ED734D"/>
    <w:rsid w:val="00EE05E9"/>
    <w:rsid w:val="00EE0AC7"/>
    <w:rsid w:val="00EE0F14"/>
    <w:rsid w:val="00EE15DE"/>
    <w:rsid w:val="00EE3344"/>
    <w:rsid w:val="00EE3D7A"/>
    <w:rsid w:val="00EF068B"/>
    <w:rsid w:val="00EF1FBE"/>
    <w:rsid w:val="00EF24E8"/>
    <w:rsid w:val="00EF268D"/>
    <w:rsid w:val="00EF3085"/>
    <w:rsid w:val="00EF3CBF"/>
    <w:rsid w:val="00EF451B"/>
    <w:rsid w:val="00EF4E5B"/>
    <w:rsid w:val="00EF5095"/>
    <w:rsid w:val="00EF71E3"/>
    <w:rsid w:val="00EF76EA"/>
    <w:rsid w:val="00F00055"/>
    <w:rsid w:val="00F00F64"/>
    <w:rsid w:val="00F022AD"/>
    <w:rsid w:val="00F024B6"/>
    <w:rsid w:val="00F07A43"/>
    <w:rsid w:val="00F10192"/>
    <w:rsid w:val="00F11BF9"/>
    <w:rsid w:val="00F11F30"/>
    <w:rsid w:val="00F1246D"/>
    <w:rsid w:val="00F126E9"/>
    <w:rsid w:val="00F1485A"/>
    <w:rsid w:val="00F15766"/>
    <w:rsid w:val="00F169AB"/>
    <w:rsid w:val="00F17271"/>
    <w:rsid w:val="00F174E9"/>
    <w:rsid w:val="00F17F0E"/>
    <w:rsid w:val="00F220DB"/>
    <w:rsid w:val="00F220E5"/>
    <w:rsid w:val="00F2304B"/>
    <w:rsid w:val="00F24D4D"/>
    <w:rsid w:val="00F24DFD"/>
    <w:rsid w:val="00F25544"/>
    <w:rsid w:val="00F26ECE"/>
    <w:rsid w:val="00F2704F"/>
    <w:rsid w:val="00F33EB4"/>
    <w:rsid w:val="00F34AC4"/>
    <w:rsid w:val="00F353F1"/>
    <w:rsid w:val="00F36C91"/>
    <w:rsid w:val="00F37A84"/>
    <w:rsid w:val="00F40812"/>
    <w:rsid w:val="00F41150"/>
    <w:rsid w:val="00F4276F"/>
    <w:rsid w:val="00F446D3"/>
    <w:rsid w:val="00F44B04"/>
    <w:rsid w:val="00F46280"/>
    <w:rsid w:val="00F50923"/>
    <w:rsid w:val="00F516DB"/>
    <w:rsid w:val="00F51B2A"/>
    <w:rsid w:val="00F51BA3"/>
    <w:rsid w:val="00F530E0"/>
    <w:rsid w:val="00F5326B"/>
    <w:rsid w:val="00F535A4"/>
    <w:rsid w:val="00F54D07"/>
    <w:rsid w:val="00F55222"/>
    <w:rsid w:val="00F552BE"/>
    <w:rsid w:val="00F55FAB"/>
    <w:rsid w:val="00F55FE1"/>
    <w:rsid w:val="00F57050"/>
    <w:rsid w:val="00F57A7F"/>
    <w:rsid w:val="00F606FE"/>
    <w:rsid w:val="00F62768"/>
    <w:rsid w:val="00F62A85"/>
    <w:rsid w:val="00F66337"/>
    <w:rsid w:val="00F70558"/>
    <w:rsid w:val="00F70AD7"/>
    <w:rsid w:val="00F72AA9"/>
    <w:rsid w:val="00F733B6"/>
    <w:rsid w:val="00F74E3B"/>
    <w:rsid w:val="00F75A1D"/>
    <w:rsid w:val="00F76434"/>
    <w:rsid w:val="00F80C23"/>
    <w:rsid w:val="00F80E5B"/>
    <w:rsid w:val="00F81106"/>
    <w:rsid w:val="00F83BCF"/>
    <w:rsid w:val="00F84778"/>
    <w:rsid w:val="00F84C9E"/>
    <w:rsid w:val="00F8696B"/>
    <w:rsid w:val="00F869F9"/>
    <w:rsid w:val="00F86EDC"/>
    <w:rsid w:val="00F8784E"/>
    <w:rsid w:val="00F87F38"/>
    <w:rsid w:val="00F909E9"/>
    <w:rsid w:val="00F9108B"/>
    <w:rsid w:val="00F91B75"/>
    <w:rsid w:val="00F93216"/>
    <w:rsid w:val="00F942CA"/>
    <w:rsid w:val="00F9431A"/>
    <w:rsid w:val="00F94828"/>
    <w:rsid w:val="00F94C3D"/>
    <w:rsid w:val="00F963BA"/>
    <w:rsid w:val="00F971CF"/>
    <w:rsid w:val="00F97B37"/>
    <w:rsid w:val="00F97BB4"/>
    <w:rsid w:val="00F97E18"/>
    <w:rsid w:val="00FA004E"/>
    <w:rsid w:val="00FA19B1"/>
    <w:rsid w:val="00FA3C29"/>
    <w:rsid w:val="00FA4551"/>
    <w:rsid w:val="00FA4F9E"/>
    <w:rsid w:val="00FA542B"/>
    <w:rsid w:val="00FB0F65"/>
    <w:rsid w:val="00FB265E"/>
    <w:rsid w:val="00FB274F"/>
    <w:rsid w:val="00FB3A8C"/>
    <w:rsid w:val="00FB3C1A"/>
    <w:rsid w:val="00FB3DB8"/>
    <w:rsid w:val="00FB48DE"/>
    <w:rsid w:val="00FB53FD"/>
    <w:rsid w:val="00FB5C2D"/>
    <w:rsid w:val="00FB68EF"/>
    <w:rsid w:val="00FC112A"/>
    <w:rsid w:val="00FC1DDE"/>
    <w:rsid w:val="00FC2EE7"/>
    <w:rsid w:val="00FC355F"/>
    <w:rsid w:val="00FC58DF"/>
    <w:rsid w:val="00FC5DDA"/>
    <w:rsid w:val="00FC5FC9"/>
    <w:rsid w:val="00FC6A0F"/>
    <w:rsid w:val="00FD28B7"/>
    <w:rsid w:val="00FD3DA0"/>
    <w:rsid w:val="00FD5B1A"/>
    <w:rsid w:val="00FD5CAD"/>
    <w:rsid w:val="00FD73EB"/>
    <w:rsid w:val="00FE12C5"/>
    <w:rsid w:val="00FE3C20"/>
    <w:rsid w:val="00FE42EC"/>
    <w:rsid w:val="00FE45E4"/>
    <w:rsid w:val="00FE5649"/>
    <w:rsid w:val="00FE56F0"/>
    <w:rsid w:val="00FF1EA7"/>
    <w:rsid w:val="00FF2C76"/>
    <w:rsid w:val="00FF3079"/>
    <w:rsid w:val="00FF532D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F7F510"/>
  <w15:docId w15:val="{1DE71752-289D-4A5F-9B04-E83CFBD2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CA9"/>
    <w:pPr>
      <w:keepNext/>
      <w:keepLines/>
      <w:numPr>
        <w:numId w:val="32"/>
      </w:numPr>
      <w:spacing w:before="240" w:after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B0F"/>
    <w:pPr>
      <w:keepNext/>
      <w:keepLines/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56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7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3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C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C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C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815"/>
  </w:style>
  <w:style w:type="paragraph" w:styleId="Footer">
    <w:name w:val="footer"/>
    <w:basedOn w:val="Normal"/>
    <w:link w:val="FooterChar"/>
    <w:uiPriority w:val="99"/>
    <w:unhideWhenUsed/>
    <w:rsid w:val="00363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815"/>
  </w:style>
  <w:style w:type="paragraph" w:styleId="FootnoteText">
    <w:name w:val="footnote text"/>
    <w:basedOn w:val="Normal"/>
    <w:link w:val="FootnoteTextChar"/>
    <w:uiPriority w:val="99"/>
    <w:semiHidden/>
    <w:unhideWhenUsed/>
    <w:rsid w:val="001831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318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318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C2C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625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5573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A7CA9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A7CA9"/>
    <w:rPr>
      <w:rFonts w:eastAsiaTheme="majorEastAsia" w:cstheme="majorBidi"/>
      <w:b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7527F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D7527F"/>
    <w:pPr>
      <w:spacing w:after="100"/>
    </w:pPr>
  </w:style>
  <w:style w:type="table" w:styleId="TableGrid">
    <w:name w:val="Table Grid"/>
    <w:basedOn w:val="TableNormal"/>
    <w:uiPriority w:val="39"/>
    <w:rsid w:val="00FB68EF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356C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PowerPoint_Slide.sldx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ilium.europa.eu/media/37507/st15131-en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51B2D-E06F-4453-92D1-494D70B73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11752</Words>
  <Characters>66992</Characters>
  <Application>Microsoft Office Word</Application>
  <DocSecurity>4</DocSecurity>
  <Lines>558</Lines>
  <Paragraphs>157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MVEP</Company>
  <LinksUpToDate>false</LinksUpToDate>
  <CharactersWithSpaces>78587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Porges</dc:creator>
  <cp:lastModifiedBy>Vlatka Šelimber</cp:lastModifiedBy>
  <cp:revision>2</cp:revision>
  <cp:lastPrinted>2019-04-15T07:36:00Z</cp:lastPrinted>
  <dcterms:created xsi:type="dcterms:W3CDTF">2019-04-17T16:02:00Z</dcterms:created>
  <dcterms:modified xsi:type="dcterms:W3CDTF">2019-04-17T16:02:00Z</dcterms:modified>
</cp:coreProperties>
</file>